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ACA" w:rsidRPr="008C3C68" w:rsidRDefault="00C76ACA" w:rsidP="008C3C68">
      <w:pPr>
        <w:widowControl w:val="0"/>
        <w:spacing w:line="360" w:lineRule="auto"/>
        <w:jc w:val="both"/>
        <w:rPr>
          <w:rFonts w:ascii="Palatino Linotype" w:hAnsi="Palatino Linotype" w:cs="Arial"/>
          <w:b/>
        </w:rPr>
      </w:pPr>
      <w:r w:rsidRPr="008C3C68">
        <w:rPr>
          <w:rFonts w:ascii="Palatino Linotype" w:hAnsi="Palatino Linotype" w:cs="Arial"/>
          <w:b/>
        </w:rPr>
        <w:t xml:space="preserve">OPINIÓN PARTICULAR QUE FORMULA LA COMISIONADA EVA ABAID YAPUR, EN RELACIÓN CON LA RESOLUCIÓN DICTADA POR EL PLENO DEL INSTITUTO DE TRANSPARENCIA, ACCESO A LA INFORMACIÓN PÚBLICA Y PROTECCIÓN DE DATOS PERSONALES DEL ESTADO DE MÉXICO Y MUNICIPIOS, EN </w:t>
      </w:r>
      <w:r w:rsidR="00CC5E11" w:rsidRPr="008C3C68">
        <w:rPr>
          <w:rFonts w:ascii="Palatino Linotype" w:hAnsi="Palatino Linotype" w:cs="Arial"/>
          <w:b/>
        </w:rPr>
        <w:t xml:space="preserve">LA </w:t>
      </w:r>
      <w:r w:rsidR="006578E6">
        <w:rPr>
          <w:rFonts w:ascii="Palatino Linotype" w:hAnsi="Palatino Linotype" w:cs="Arial"/>
          <w:b/>
        </w:rPr>
        <w:t>VIGÉSIMA SÉPTIMA</w:t>
      </w:r>
      <w:r w:rsidR="007A6E3A" w:rsidRPr="008C3C68">
        <w:rPr>
          <w:rFonts w:ascii="Palatino Linotype" w:hAnsi="Palatino Linotype" w:cs="Arial"/>
          <w:b/>
        </w:rPr>
        <w:t xml:space="preserve"> </w:t>
      </w:r>
      <w:r w:rsidR="00921925" w:rsidRPr="008C3C68">
        <w:rPr>
          <w:rFonts w:ascii="Palatino Linotype" w:hAnsi="Palatino Linotype" w:cs="Arial"/>
          <w:b/>
        </w:rPr>
        <w:t xml:space="preserve">SESIÓN </w:t>
      </w:r>
      <w:r w:rsidR="00733AFC" w:rsidRPr="008C3C68">
        <w:rPr>
          <w:rFonts w:ascii="Palatino Linotype" w:hAnsi="Palatino Linotype" w:cs="Arial"/>
          <w:b/>
        </w:rPr>
        <w:t xml:space="preserve">ORDINARIA DEL </w:t>
      </w:r>
      <w:r w:rsidR="006578E6">
        <w:rPr>
          <w:rFonts w:ascii="Palatino Linotype" w:hAnsi="Palatino Linotype" w:cs="Arial"/>
          <w:b/>
        </w:rPr>
        <w:t>UNO DE AGOSTO DE DOS MIL DIECIOCHO</w:t>
      </w:r>
      <w:r w:rsidR="00921925" w:rsidRPr="008C3C68">
        <w:rPr>
          <w:rFonts w:ascii="Palatino Linotype" w:hAnsi="Palatino Linotype" w:cs="Arial"/>
          <w:b/>
        </w:rPr>
        <w:t>, EN EL RECUR</w:t>
      </w:r>
      <w:r w:rsidRPr="008C3C68">
        <w:rPr>
          <w:rFonts w:ascii="Palatino Linotype" w:hAnsi="Palatino Linotype" w:cs="Arial"/>
          <w:b/>
        </w:rPr>
        <w:t xml:space="preserve">SO DE REVISIÓN </w:t>
      </w:r>
      <w:r w:rsidR="006578E6" w:rsidRPr="006578E6">
        <w:rPr>
          <w:rFonts w:ascii="Palatino Linotype" w:eastAsia="Calibri" w:hAnsi="Palatino Linotype" w:cs="Arial"/>
          <w:b/>
          <w:color w:val="000000"/>
        </w:rPr>
        <w:t>01709/INFOEM/IP/RR/2018</w:t>
      </w:r>
      <w:r w:rsidRPr="008C3C68">
        <w:rPr>
          <w:rFonts w:ascii="Palatino Linotype" w:hAnsi="Palatino Linotype" w:cs="Arial"/>
          <w:b/>
        </w:rPr>
        <w:t>.</w:t>
      </w:r>
    </w:p>
    <w:p w:rsidR="00BB2FA1" w:rsidRPr="008C3C68" w:rsidRDefault="00BB2FA1" w:rsidP="008C3C68">
      <w:pPr>
        <w:widowControl w:val="0"/>
        <w:spacing w:line="360" w:lineRule="auto"/>
        <w:jc w:val="both"/>
        <w:rPr>
          <w:rFonts w:ascii="Palatino Linotype" w:hAnsi="Palatino Linotype" w:cs="Arial"/>
          <w:b/>
        </w:rPr>
      </w:pPr>
    </w:p>
    <w:p w:rsidR="00C76ACA" w:rsidRPr="008C3C68" w:rsidRDefault="007A6E3A" w:rsidP="008C3C68">
      <w:pPr>
        <w:spacing w:line="360" w:lineRule="auto"/>
        <w:jc w:val="both"/>
        <w:rPr>
          <w:rFonts w:ascii="Palatino Linotype" w:hAnsi="Palatino Linotype" w:cs="Arial"/>
        </w:rPr>
      </w:pPr>
      <w:r w:rsidRPr="008C3C68">
        <w:rPr>
          <w:rFonts w:ascii="Palatino Linotype" w:hAnsi="Palatino Linotype" w:cs="Arial"/>
        </w:rPr>
        <w:t xml:space="preserve">Con fundamento en lo dispuesto por el artículo 14, fracciones X y XI </w:t>
      </w:r>
      <w:r w:rsidR="00C76ACA" w:rsidRPr="008C3C68">
        <w:rPr>
          <w:rFonts w:ascii="Palatino Linotype" w:hAnsi="Palatino Linotype" w:cs="Arial"/>
        </w:rPr>
        <w:t xml:space="preserve">del Reglamento Interior del Instituto de Transparencia, Acceso a la Información Pública y Protección de Datos Personales del Estado de México y Municipios, la que suscribe </w:t>
      </w:r>
      <w:r w:rsidR="00BB2FA1" w:rsidRPr="008C3C68">
        <w:rPr>
          <w:rFonts w:ascii="Palatino Linotype" w:hAnsi="Palatino Linotype" w:cs="Arial"/>
          <w:b/>
        </w:rPr>
        <w:t>EVA ABAID YAPUR</w:t>
      </w:r>
      <w:r w:rsidR="00C76ACA" w:rsidRPr="008C3C68">
        <w:rPr>
          <w:rFonts w:ascii="Palatino Linotype" w:hAnsi="Palatino Linotype" w:cs="Arial"/>
          <w:b/>
        </w:rPr>
        <w:t xml:space="preserve"> </w:t>
      </w:r>
      <w:r w:rsidR="00C76ACA" w:rsidRPr="008C3C68">
        <w:rPr>
          <w:rFonts w:ascii="Palatino Linotype" w:hAnsi="Palatino Linotype" w:cs="Arial"/>
        </w:rPr>
        <w:t xml:space="preserve">emite </w:t>
      </w:r>
      <w:r w:rsidR="00C76ACA" w:rsidRPr="008C3C68">
        <w:rPr>
          <w:rFonts w:ascii="Palatino Linotype" w:hAnsi="Palatino Linotype" w:cs="Arial"/>
          <w:b/>
        </w:rPr>
        <w:t>OPINIÓN PARTICULAR</w:t>
      </w:r>
      <w:r w:rsidR="00C76ACA" w:rsidRPr="008C3C68">
        <w:rPr>
          <w:rFonts w:ascii="Palatino Linotype" w:hAnsi="Palatino Linotype" w:cs="Arial"/>
        </w:rPr>
        <w:t xml:space="preserve"> respecto de la resolución dictada en el recurso de revisión </w:t>
      </w:r>
      <w:r w:rsidR="006578E6" w:rsidRPr="006578E6">
        <w:rPr>
          <w:rFonts w:ascii="Palatino Linotype" w:eastAsia="Calibri" w:hAnsi="Palatino Linotype" w:cs="Arial"/>
          <w:b/>
          <w:color w:val="000000"/>
        </w:rPr>
        <w:t>01709/INFOEM/IP/RR/2018</w:t>
      </w:r>
      <w:r w:rsidR="00C76ACA" w:rsidRPr="008C3C68">
        <w:rPr>
          <w:rFonts w:ascii="Palatino Linotype" w:hAnsi="Palatino Linotype" w:cs="Arial"/>
        </w:rPr>
        <w:t xml:space="preserve">, aprobada por el Pleno de este Instituto ante el proyecto presentado por </w:t>
      </w:r>
      <w:r w:rsidR="006578E6">
        <w:rPr>
          <w:rFonts w:ascii="Palatino Linotype" w:hAnsi="Palatino Linotype" w:cs="Arial"/>
        </w:rPr>
        <w:t>el</w:t>
      </w:r>
      <w:r w:rsidR="00C76ACA" w:rsidRPr="008C3C68">
        <w:rPr>
          <w:rFonts w:ascii="Palatino Linotype" w:hAnsi="Palatino Linotype" w:cs="Arial"/>
        </w:rPr>
        <w:t xml:space="preserve"> Comisionad</w:t>
      </w:r>
      <w:r w:rsidR="006578E6">
        <w:rPr>
          <w:rFonts w:ascii="Palatino Linotype" w:hAnsi="Palatino Linotype" w:cs="Arial"/>
        </w:rPr>
        <w:t>o</w:t>
      </w:r>
      <w:r w:rsidR="008C3C68" w:rsidRPr="008C3C68">
        <w:rPr>
          <w:rFonts w:ascii="Palatino Linotype" w:hAnsi="Palatino Linotype" w:cs="Arial"/>
        </w:rPr>
        <w:t xml:space="preserve"> </w:t>
      </w:r>
      <w:r w:rsidR="006578E6">
        <w:rPr>
          <w:rFonts w:ascii="Palatino Linotype" w:hAnsi="Palatino Linotype" w:cs="Arial"/>
          <w:b/>
        </w:rPr>
        <w:t>JAVIER MARTINEZ CRUZ</w:t>
      </w:r>
      <w:r w:rsidR="00C76ACA" w:rsidRPr="008C3C68">
        <w:rPr>
          <w:rFonts w:ascii="Palatino Linotype" w:hAnsi="Palatino Linotype" w:cs="Arial"/>
          <w:b/>
        </w:rPr>
        <w:t>,</w:t>
      </w:r>
      <w:r w:rsidR="001A547E">
        <w:rPr>
          <w:rFonts w:ascii="Palatino Linotype" w:hAnsi="Palatino Linotype" w:cs="Arial"/>
        </w:rPr>
        <w:t xml:space="preserve"> que es del tenor siguiente.</w:t>
      </w:r>
    </w:p>
    <w:p w:rsidR="00BB2FA1" w:rsidRPr="008C3C68" w:rsidRDefault="00BB2FA1" w:rsidP="008C3C68">
      <w:pPr>
        <w:widowControl w:val="0"/>
        <w:spacing w:line="360" w:lineRule="auto"/>
        <w:jc w:val="both"/>
        <w:rPr>
          <w:rFonts w:ascii="Palatino Linotype" w:hAnsi="Palatino Linotype" w:cs="Arial"/>
        </w:rPr>
      </w:pPr>
    </w:p>
    <w:p w:rsidR="006578E6" w:rsidRDefault="002E34EE" w:rsidP="008C3C68">
      <w:pPr>
        <w:spacing w:line="360" w:lineRule="auto"/>
        <w:jc w:val="both"/>
        <w:rPr>
          <w:rFonts w:ascii="Palatino Linotype" w:hAnsi="Palatino Linotype" w:cs="Arial"/>
        </w:rPr>
      </w:pPr>
      <w:r w:rsidRPr="008C3C68">
        <w:rPr>
          <w:rFonts w:ascii="Palatino Linotype" w:hAnsi="Palatino Linotype"/>
        </w:rPr>
        <w:t>Como quedó precisado en la resolución de mérito, el particular requirió</w:t>
      </w:r>
      <w:r w:rsidR="00B00667" w:rsidRPr="008C3C68">
        <w:rPr>
          <w:rFonts w:ascii="Palatino Linotype" w:hAnsi="Palatino Linotype"/>
        </w:rPr>
        <w:t xml:space="preserve"> en lo medular</w:t>
      </w:r>
      <w:r w:rsidRPr="008C3C68">
        <w:rPr>
          <w:rFonts w:ascii="Palatino Linotype" w:hAnsi="Palatino Linotype"/>
        </w:rPr>
        <w:t xml:space="preserve"> del </w:t>
      </w:r>
      <w:r w:rsidR="006578E6" w:rsidRPr="006578E6">
        <w:rPr>
          <w:rFonts w:ascii="Palatino Linotype" w:hAnsi="Palatino Linotype"/>
          <w:b/>
        </w:rPr>
        <w:t xml:space="preserve">Ayuntamiento de </w:t>
      </w:r>
      <w:proofErr w:type="spellStart"/>
      <w:r w:rsidR="006578E6" w:rsidRPr="006578E6">
        <w:rPr>
          <w:rFonts w:ascii="Palatino Linotype" w:hAnsi="Palatino Linotype"/>
          <w:b/>
        </w:rPr>
        <w:t>Otzolotepec</w:t>
      </w:r>
      <w:proofErr w:type="spellEnd"/>
      <w:r w:rsidR="006578E6">
        <w:rPr>
          <w:rFonts w:ascii="Palatino Linotype" w:hAnsi="Palatino Linotype"/>
        </w:rPr>
        <w:t xml:space="preserve">, en lo sucesivo </w:t>
      </w:r>
      <w:r w:rsidR="006578E6">
        <w:rPr>
          <w:rFonts w:ascii="Palatino Linotype" w:hAnsi="Palatino Linotype"/>
          <w:b/>
        </w:rPr>
        <w:t xml:space="preserve">EL </w:t>
      </w:r>
      <w:r w:rsidRPr="008C3C68">
        <w:rPr>
          <w:rFonts w:ascii="Palatino Linotype" w:hAnsi="Palatino Linotype"/>
          <w:b/>
        </w:rPr>
        <w:t>SUJETO OBLIGADO</w:t>
      </w:r>
      <w:r w:rsidR="0036224B">
        <w:rPr>
          <w:rFonts w:ascii="Palatino Linotype" w:hAnsi="Palatino Linotype"/>
          <w:b/>
        </w:rPr>
        <w:t>,</w:t>
      </w:r>
      <w:r w:rsidRPr="008C3C68">
        <w:rPr>
          <w:rFonts w:ascii="Palatino Linotype" w:hAnsi="Palatino Linotype" w:cs="Arial"/>
        </w:rPr>
        <w:t xml:space="preserve"> </w:t>
      </w:r>
      <w:r w:rsidR="00B00667" w:rsidRPr="008C3C68">
        <w:rPr>
          <w:rFonts w:ascii="Palatino Linotype" w:hAnsi="Palatino Linotype" w:cs="Arial"/>
        </w:rPr>
        <w:t xml:space="preserve">se </w:t>
      </w:r>
      <w:r w:rsidR="00956BDB" w:rsidRPr="008C3C68">
        <w:rPr>
          <w:rFonts w:ascii="Palatino Linotype" w:hAnsi="Palatino Linotype" w:cs="Arial"/>
        </w:rPr>
        <w:t xml:space="preserve">le </w:t>
      </w:r>
      <w:r w:rsidR="00DF3F6A" w:rsidRPr="008C3C68">
        <w:rPr>
          <w:rFonts w:ascii="Palatino Linotype" w:hAnsi="Palatino Linotype" w:cs="Arial"/>
        </w:rPr>
        <w:t xml:space="preserve">proporcionara vía SAIMEX, </w:t>
      </w:r>
      <w:r w:rsidR="006578E6">
        <w:rPr>
          <w:rFonts w:ascii="Palatino Linotype" w:hAnsi="Palatino Linotype" w:cs="Arial"/>
        </w:rPr>
        <w:t xml:space="preserve">la </w:t>
      </w:r>
      <w:proofErr w:type="spellStart"/>
      <w:r w:rsidR="006578E6">
        <w:rPr>
          <w:rFonts w:ascii="Palatino Linotype" w:hAnsi="Palatino Linotype" w:cs="Arial"/>
        </w:rPr>
        <w:t>informacion</w:t>
      </w:r>
      <w:proofErr w:type="spellEnd"/>
      <w:r w:rsidR="006578E6">
        <w:rPr>
          <w:rFonts w:ascii="Palatino Linotype" w:hAnsi="Palatino Linotype" w:cs="Arial"/>
        </w:rPr>
        <w:t xml:space="preserve"> que a continuación se desagrega:</w:t>
      </w:r>
    </w:p>
    <w:p w:rsidR="006578E6" w:rsidRDefault="006578E6" w:rsidP="008C3C68">
      <w:pPr>
        <w:spacing w:line="360" w:lineRule="auto"/>
        <w:jc w:val="both"/>
        <w:rPr>
          <w:rFonts w:ascii="Palatino Linotype" w:hAnsi="Palatino Linotype" w:cs="Arial"/>
        </w:rPr>
      </w:pPr>
    </w:p>
    <w:p w:rsidR="006578E6" w:rsidRPr="006578E6" w:rsidRDefault="006578E6" w:rsidP="006578E6">
      <w:pPr>
        <w:pStyle w:val="Prrafodelista"/>
        <w:numPr>
          <w:ilvl w:val="0"/>
          <w:numId w:val="19"/>
        </w:numPr>
        <w:ind w:right="757"/>
        <w:jc w:val="both"/>
        <w:rPr>
          <w:rFonts w:ascii="Palatino Linotype" w:hAnsi="Palatino Linotype" w:cs="Arial"/>
          <w:i/>
          <w:sz w:val="22"/>
        </w:rPr>
      </w:pPr>
      <w:r w:rsidRPr="006578E6">
        <w:rPr>
          <w:rFonts w:ascii="Palatino Linotype" w:hAnsi="Palatino Linotype" w:cs="Arial"/>
          <w:i/>
          <w:sz w:val="22"/>
        </w:rPr>
        <w:t>Título de una servidora pública especificada en la solicitud.</w:t>
      </w:r>
    </w:p>
    <w:p w:rsidR="006578E6" w:rsidRPr="006578E6" w:rsidRDefault="006578E6" w:rsidP="006578E6">
      <w:pPr>
        <w:pStyle w:val="Prrafodelista"/>
        <w:ind w:left="1414" w:right="757"/>
        <w:jc w:val="both"/>
        <w:rPr>
          <w:rFonts w:ascii="Palatino Linotype" w:hAnsi="Palatino Linotype" w:cs="Arial"/>
          <w:i/>
          <w:sz w:val="22"/>
        </w:rPr>
      </w:pPr>
    </w:p>
    <w:p w:rsidR="006578E6" w:rsidRPr="006578E6" w:rsidRDefault="006578E6" w:rsidP="006578E6">
      <w:pPr>
        <w:pStyle w:val="Prrafodelista"/>
        <w:numPr>
          <w:ilvl w:val="0"/>
          <w:numId w:val="19"/>
        </w:numPr>
        <w:ind w:right="757"/>
        <w:jc w:val="both"/>
        <w:rPr>
          <w:rFonts w:ascii="Palatino Linotype" w:hAnsi="Palatino Linotype" w:cs="Arial"/>
          <w:i/>
          <w:sz w:val="22"/>
        </w:rPr>
      </w:pPr>
      <w:r w:rsidRPr="006578E6">
        <w:rPr>
          <w:rFonts w:ascii="Palatino Linotype" w:hAnsi="Palatino Linotype" w:cs="Arial"/>
          <w:i/>
          <w:sz w:val="22"/>
        </w:rPr>
        <w:t xml:space="preserve">Oficios girados por la Dirección de Recursos Humanos a la Tesorería Municipal donde autoriza las altas de servidores públicos señalados en la propia solicitud. </w:t>
      </w:r>
    </w:p>
    <w:p w:rsidR="006578E6" w:rsidRPr="006578E6" w:rsidRDefault="006578E6" w:rsidP="006578E6">
      <w:pPr>
        <w:ind w:right="757"/>
        <w:jc w:val="both"/>
        <w:rPr>
          <w:rFonts w:ascii="Palatino Linotype" w:hAnsi="Palatino Linotype" w:cs="Arial"/>
          <w:i/>
          <w:sz w:val="22"/>
        </w:rPr>
      </w:pPr>
    </w:p>
    <w:p w:rsidR="006578E6" w:rsidRPr="006578E6" w:rsidRDefault="006578E6" w:rsidP="006578E6">
      <w:pPr>
        <w:pStyle w:val="Prrafodelista"/>
        <w:numPr>
          <w:ilvl w:val="0"/>
          <w:numId w:val="19"/>
        </w:numPr>
        <w:ind w:right="757"/>
        <w:jc w:val="both"/>
        <w:rPr>
          <w:rFonts w:ascii="Palatino Linotype" w:hAnsi="Palatino Linotype" w:cs="Arial"/>
          <w:i/>
          <w:sz w:val="22"/>
        </w:rPr>
      </w:pPr>
      <w:r w:rsidRPr="006578E6">
        <w:rPr>
          <w:rFonts w:ascii="Palatino Linotype" w:hAnsi="Palatino Linotype" w:cs="Arial"/>
          <w:i/>
          <w:sz w:val="22"/>
        </w:rPr>
        <w:lastRenderedPageBreak/>
        <w:t xml:space="preserve">Oficios girados por la Dirección de Tesorería Municipal a la Contraloría Municipal y Recursos Humanos y en su caso a la Dirección Jurídica y Consultiva, Presidencia Municipal, Secretaria del Ayuntamiento, en relación con los servidores públicos policías adscritos a la Fuerza Municipal de Seguridad Ciudadana del Municipio de </w:t>
      </w:r>
      <w:proofErr w:type="spellStart"/>
      <w:r w:rsidRPr="006578E6">
        <w:rPr>
          <w:rFonts w:ascii="Palatino Linotype" w:hAnsi="Palatino Linotype" w:cs="Arial"/>
          <w:i/>
          <w:sz w:val="22"/>
        </w:rPr>
        <w:t>Otzolotepec</w:t>
      </w:r>
      <w:proofErr w:type="spellEnd"/>
      <w:r w:rsidRPr="006578E6">
        <w:rPr>
          <w:rFonts w:ascii="Palatino Linotype" w:hAnsi="Palatino Linotype" w:cs="Arial"/>
          <w:i/>
          <w:sz w:val="22"/>
        </w:rPr>
        <w:t>, que se enuncian en la formulación de su requerimiento.</w:t>
      </w:r>
    </w:p>
    <w:p w:rsidR="006578E6" w:rsidRPr="006578E6" w:rsidRDefault="006578E6" w:rsidP="006578E6">
      <w:pPr>
        <w:ind w:right="757"/>
        <w:jc w:val="both"/>
        <w:rPr>
          <w:rFonts w:ascii="Palatino Linotype" w:hAnsi="Palatino Linotype" w:cs="Arial"/>
          <w:i/>
          <w:sz w:val="22"/>
        </w:rPr>
      </w:pPr>
    </w:p>
    <w:p w:rsidR="006578E6" w:rsidRPr="006578E6" w:rsidRDefault="006578E6" w:rsidP="006578E6">
      <w:pPr>
        <w:pStyle w:val="Prrafodelista"/>
        <w:numPr>
          <w:ilvl w:val="0"/>
          <w:numId w:val="19"/>
        </w:numPr>
        <w:ind w:right="757"/>
        <w:jc w:val="both"/>
        <w:rPr>
          <w:rFonts w:ascii="Palatino Linotype" w:hAnsi="Palatino Linotype" w:cs="Arial"/>
          <w:i/>
          <w:sz w:val="22"/>
        </w:rPr>
      </w:pPr>
      <w:r w:rsidRPr="006578E6">
        <w:rPr>
          <w:rFonts w:ascii="Palatino Linotype" w:hAnsi="Palatino Linotype" w:cs="Arial"/>
          <w:i/>
          <w:sz w:val="22"/>
        </w:rPr>
        <w:t xml:space="preserve">Monto total pagado por la Dirección de Tesorería a los servidores públicos adscritos a la Fuerza Municipal de Seguridad Ciudadana del Municipio de </w:t>
      </w:r>
      <w:proofErr w:type="spellStart"/>
      <w:r w:rsidRPr="006578E6">
        <w:rPr>
          <w:rFonts w:ascii="Palatino Linotype" w:hAnsi="Palatino Linotype" w:cs="Arial"/>
          <w:i/>
          <w:sz w:val="22"/>
        </w:rPr>
        <w:t>Otzolotepec</w:t>
      </w:r>
      <w:proofErr w:type="spellEnd"/>
      <w:r w:rsidRPr="006578E6">
        <w:rPr>
          <w:rFonts w:ascii="Palatino Linotype" w:hAnsi="Palatino Linotype" w:cs="Arial"/>
          <w:i/>
          <w:sz w:val="22"/>
        </w:rPr>
        <w:t>, el total de percepciones ordinarias y extraordinarias que hayan cobrado los servidores públicos que adelante se describen desde su fecha de ingreso a la fecha. y el modo de cobro respecto de los especificados para el numeral que antecede.</w:t>
      </w:r>
    </w:p>
    <w:p w:rsidR="006578E6" w:rsidRPr="006578E6" w:rsidRDefault="006578E6" w:rsidP="006578E6">
      <w:pPr>
        <w:pStyle w:val="Prrafodelista"/>
        <w:spacing w:line="360" w:lineRule="auto"/>
        <w:rPr>
          <w:rFonts w:ascii="Palatino Linotype" w:hAnsi="Palatino Linotype" w:cs="Arial"/>
          <w:i/>
          <w:sz w:val="22"/>
        </w:rPr>
      </w:pPr>
    </w:p>
    <w:p w:rsidR="00D80F1A" w:rsidRPr="008C3C68" w:rsidRDefault="00BB2FA1" w:rsidP="006578E6">
      <w:pPr>
        <w:spacing w:line="360" w:lineRule="auto"/>
        <w:jc w:val="both"/>
        <w:rPr>
          <w:rFonts w:ascii="Palatino Linotype" w:hAnsi="Palatino Linotype" w:cs="Arial"/>
        </w:rPr>
      </w:pPr>
      <w:r w:rsidRPr="008C3C68">
        <w:rPr>
          <w:rFonts w:ascii="Palatino Linotype" w:hAnsi="Palatino Linotype"/>
        </w:rPr>
        <w:t xml:space="preserve">Al respecto, </w:t>
      </w:r>
      <w:r w:rsidRPr="008C3C68">
        <w:rPr>
          <w:rFonts w:ascii="Palatino Linotype" w:hAnsi="Palatino Linotype" w:cs="Arial"/>
          <w:b/>
        </w:rPr>
        <w:t xml:space="preserve">EL </w:t>
      </w:r>
      <w:r w:rsidRPr="008C3C68">
        <w:rPr>
          <w:rFonts w:ascii="Palatino Linotype" w:hAnsi="Palatino Linotype" w:cs="Arial"/>
          <w:b/>
          <w:lang w:val="es-ES_tradnl"/>
        </w:rPr>
        <w:t>SUJETO OBLIGADO</w:t>
      </w:r>
      <w:r w:rsidRPr="008C3C68">
        <w:rPr>
          <w:rFonts w:ascii="Palatino Linotype" w:hAnsi="Palatino Linotype" w:cs="Arial"/>
          <w:b/>
          <w:i/>
          <w:lang w:val="es-ES_tradnl"/>
        </w:rPr>
        <w:t xml:space="preserve"> </w:t>
      </w:r>
      <w:r w:rsidRPr="008C3C68">
        <w:rPr>
          <w:rFonts w:ascii="Palatino Linotype" w:hAnsi="Palatino Linotype" w:cs="Arial"/>
        </w:rPr>
        <w:t>en su respuesta</w:t>
      </w:r>
      <w:r w:rsidR="003802C8" w:rsidRPr="008C3C68">
        <w:rPr>
          <w:rFonts w:ascii="Palatino Linotype" w:hAnsi="Palatino Linotype" w:cs="Arial"/>
        </w:rPr>
        <w:t xml:space="preserve"> </w:t>
      </w:r>
      <w:r w:rsidR="003861BA" w:rsidRPr="008C3C68">
        <w:rPr>
          <w:rFonts w:ascii="Palatino Linotype" w:hAnsi="Palatino Linotype" w:cs="Arial"/>
        </w:rPr>
        <w:t>esencialmente manifestó</w:t>
      </w:r>
      <w:r w:rsidR="003802C8" w:rsidRPr="008C3C68">
        <w:rPr>
          <w:rFonts w:ascii="Palatino Linotype" w:hAnsi="Palatino Linotype" w:cs="Arial"/>
        </w:rPr>
        <w:t xml:space="preserve"> que </w:t>
      </w:r>
      <w:r w:rsidR="007A6E3A" w:rsidRPr="008C3C68">
        <w:rPr>
          <w:rFonts w:ascii="Palatino Linotype" w:hAnsi="Palatino Linotype" w:cs="Arial"/>
        </w:rPr>
        <w:t xml:space="preserve">no le era posible entregar la información solicitada en virtud de que </w:t>
      </w:r>
      <w:r w:rsidR="00F62C80">
        <w:rPr>
          <w:rFonts w:ascii="Palatino Linotype" w:hAnsi="Palatino Linotype" w:cs="Arial"/>
        </w:rPr>
        <w:t>consistía</w:t>
      </w:r>
      <w:r w:rsidR="001A547E">
        <w:rPr>
          <w:rFonts w:ascii="Palatino Linotype" w:hAnsi="Palatino Linotype" w:cs="Arial"/>
        </w:rPr>
        <w:t xml:space="preserve"> en información reservada, cuya divulgación </w:t>
      </w:r>
      <w:r w:rsidR="00424723">
        <w:rPr>
          <w:rFonts w:ascii="Palatino Linotype" w:hAnsi="Palatino Linotype" w:cs="Arial"/>
        </w:rPr>
        <w:t>podía</w:t>
      </w:r>
      <w:r w:rsidR="001A547E">
        <w:rPr>
          <w:rFonts w:ascii="Palatino Linotype" w:hAnsi="Palatino Linotype" w:cs="Arial"/>
        </w:rPr>
        <w:t xml:space="preserve"> obstruir o causar perjuicio </w:t>
      </w:r>
      <w:r w:rsidR="006578E6">
        <w:rPr>
          <w:rFonts w:ascii="Palatino Linotype" w:hAnsi="Palatino Linotype" w:cs="Arial"/>
        </w:rPr>
        <w:t>al desarrollo del procedimiento, pronunciándose en sentido negativo únicamente en lo que respecta a la servidora pública que se relaciona al numeral 1 de la solicitud.</w:t>
      </w:r>
    </w:p>
    <w:p w:rsidR="00C4428C" w:rsidRPr="008C3C68" w:rsidRDefault="00C4428C" w:rsidP="008C3C68">
      <w:pPr>
        <w:spacing w:line="360" w:lineRule="auto"/>
        <w:jc w:val="both"/>
        <w:rPr>
          <w:rFonts w:ascii="Palatino Linotype" w:hAnsi="Palatino Linotype" w:cs="Arial"/>
        </w:rPr>
      </w:pPr>
    </w:p>
    <w:p w:rsidR="00BB2FA1" w:rsidRPr="008C3C68" w:rsidRDefault="00BB2FA1" w:rsidP="008C3C68">
      <w:pPr>
        <w:spacing w:line="360" w:lineRule="auto"/>
        <w:jc w:val="both"/>
        <w:rPr>
          <w:rFonts w:ascii="Palatino Linotype" w:hAnsi="Palatino Linotype" w:cs="Arial"/>
        </w:rPr>
      </w:pPr>
      <w:r w:rsidRPr="008C3C68">
        <w:rPr>
          <w:rFonts w:ascii="Palatino Linotype" w:hAnsi="Palatino Linotype"/>
          <w:color w:val="000000"/>
          <w:lang w:val="es-MX" w:eastAsia="es-MX"/>
        </w:rPr>
        <w:t xml:space="preserve">Inconforme con la respuesta, </w:t>
      </w:r>
      <w:r w:rsidR="00F62C80">
        <w:rPr>
          <w:rFonts w:ascii="Palatino Linotype" w:hAnsi="Palatino Linotype"/>
          <w:b/>
          <w:color w:val="000000"/>
          <w:lang w:val="es-MX" w:eastAsia="es-MX"/>
        </w:rPr>
        <w:t>EL</w:t>
      </w:r>
      <w:r w:rsidRPr="008C3C68">
        <w:rPr>
          <w:rFonts w:ascii="Palatino Linotype" w:hAnsi="Palatino Linotype"/>
          <w:b/>
          <w:color w:val="000000"/>
          <w:lang w:val="es-MX" w:eastAsia="es-MX"/>
        </w:rPr>
        <w:t xml:space="preserve"> RECURRENTE</w:t>
      </w:r>
      <w:r w:rsidRPr="008C3C68">
        <w:rPr>
          <w:rFonts w:ascii="Palatino Linotype" w:hAnsi="Palatino Linotype"/>
          <w:color w:val="000000"/>
          <w:lang w:val="es-MX" w:eastAsia="es-MX"/>
        </w:rPr>
        <w:t xml:space="preserve"> </w:t>
      </w:r>
      <w:r w:rsidR="00783B29" w:rsidRPr="008C3C68">
        <w:rPr>
          <w:rFonts w:ascii="Palatino Linotype" w:hAnsi="Palatino Linotype" w:cs="Arial"/>
        </w:rPr>
        <w:t xml:space="preserve">interpuso </w:t>
      </w:r>
      <w:r w:rsidR="00D01343" w:rsidRPr="008C3C68">
        <w:rPr>
          <w:rFonts w:ascii="Palatino Linotype" w:hAnsi="Palatino Linotype" w:cs="Arial"/>
        </w:rPr>
        <w:t xml:space="preserve">el </w:t>
      </w:r>
      <w:r w:rsidR="00783B29" w:rsidRPr="008C3C68">
        <w:rPr>
          <w:rFonts w:ascii="Palatino Linotype" w:hAnsi="Palatino Linotype" w:cs="Arial"/>
        </w:rPr>
        <w:t xml:space="preserve">recurso </w:t>
      </w:r>
      <w:r w:rsidRPr="008C3C68">
        <w:rPr>
          <w:rFonts w:ascii="Palatino Linotype" w:hAnsi="Palatino Linotype" w:cs="Arial"/>
        </w:rPr>
        <w:t>de revisión</w:t>
      </w:r>
      <w:r w:rsidR="00783B29" w:rsidRPr="008C3C68">
        <w:rPr>
          <w:rFonts w:ascii="Palatino Linotype" w:hAnsi="Palatino Linotype" w:cs="Arial"/>
        </w:rPr>
        <w:t xml:space="preserve"> de mérito</w:t>
      </w:r>
      <w:r w:rsidRPr="008C3C68">
        <w:rPr>
          <w:rFonts w:ascii="Palatino Linotype" w:hAnsi="Palatino Linotype" w:cs="Arial"/>
        </w:rPr>
        <w:t xml:space="preserve">, mediante </w:t>
      </w:r>
      <w:r w:rsidR="00D01343" w:rsidRPr="008C3C68">
        <w:rPr>
          <w:rFonts w:ascii="Palatino Linotype" w:hAnsi="Palatino Linotype" w:cs="Arial"/>
        </w:rPr>
        <w:t>el</w:t>
      </w:r>
      <w:r w:rsidRPr="008C3C68">
        <w:rPr>
          <w:rFonts w:ascii="Palatino Linotype" w:hAnsi="Palatino Linotype" w:cs="Arial"/>
        </w:rPr>
        <w:t xml:space="preserve"> cual </w:t>
      </w:r>
      <w:r w:rsidR="006578E6">
        <w:rPr>
          <w:rFonts w:ascii="Palatino Linotype" w:hAnsi="Palatino Linotype" w:cs="Arial"/>
        </w:rPr>
        <w:t>realizó manifestaciones a través del acto impugnado</w:t>
      </w:r>
      <w:r w:rsidR="00D01343" w:rsidRPr="008C3C68">
        <w:rPr>
          <w:rFonts w:ascii="Palatino Linotype" w:hAnsi="Palatino Linotype" w:cs="Arial"/>
        </w:rPr>
        <w:t>,</w:t>
      </w:r>
      <w:r w:rsidRPr="008C3C68">
        <w:rPr>
          <w:rFonts w:ascii="Palatino Linotype" w:hAnsi="Palatino Linotype" w:cs="Arial"/>
        </w:rPr>
        <w:t xml:space="preserve"> </w:t>
      </w:r>
      <w:r w:rsidR="006578E6">
        <w:rPr>
          <w:rFonts w:ascii="Palatino Linotype" w:hAnsi="Palatino Linotype" w:cs="Arial"/>
        </w:rPr>
        <w:t xml:space="preserve">consistentes en </w:t>
      </w:r>
      <w:r w:rsidRPr="008C3C68">
        <w:rPr>
          <w:rFonts w:ascii="Palatino Linotype" w:hAnsi="Palatino Linotype" w:cs="Arial"/>
        </w:rPr>
        <w:t>lo siguiente:</w:t>
      </w:r>
    </w:p>
    <w:p w:rsidR="00BB2FA1" w:rsidRPr="008C3C68" w:rsidRDefault="00BB2FA1" w:rsidP="008C3C68">
      <w:pPr>
        <w:widowControl w:val="0"/>
        <w:spacing w:line="360" w:lineRule="auto"/>
        <w:jc w:val="both"/>
        <w:rPr>
          <w:rFonts w:ascii="Palatino Linotype" w:hAnsi="Palatino Linotype" w:cs="Arial"/>
        </w:rPr>
      </w:pPr>
    </w:p>
    <w:p w:rsidR="00BB2FA1" w:rsidRPr="001A547E" w:rsidRDefault="003861BA" w:rsidP="001A547E">
      <w:pPr>
        <w:ind w:left="851" w:right="902"/>
        <w:jc w:val="both"/>
        <w:rPr>
          <w:rFonts w:ascii="Palatino Linotype" w:hAnsi="Palatino Linotype"/>
          <w:color w:val="000000"/>
          <w:sz w:val="22"/>
        </w:rPr>
      </w:pPr>
      <w:r w:rsidRPr="001A547E">
        <w:rPr>
          <w:rFonts w:ascii="Palatino Linotype" w:eastAsia="Calibri" w:hAnsi="Palatino Linotype" w:cs="Arial"/>
          <w:i/>
          <w:sz w:val="22"/>
        </w:rPr>
        <w:t>“</w:t>
      </w:r>
      <w:proofErr w:type="spellStart"/>
      <w:r w:rsidR="006578E6" w:rsidRPr="006578E6">
        <w:rPr>
          <w:rFonts w:ascii="Palatino Linotype" w:eastAsia="Calibri" w:hAnsi="Palatino Linotype" w:cs="Arial"/>
          <w:i/>
          <w:sz w:val="22"/>
        </w:rPr>
        <w:t>a un</w:t>
      </w:r>
      <w:proofErr w:type="spellEnd"/>
      <w:r w:rsidR="006578E6" w:rsidRPr="006578E6">
        <w:rPr>
          <w:rFonts w:ascii="Palatino Linotype" w:eastAsia="Calibri" w:hAnsi="Palatino Linotype" w:cs="Arial"/>
          <w:i/>
          <w:sz w:val="22"/>
        </w:rPr>
        <w:t xml:space="preserve"> que informa solo un punto entrega la información incompleta </w:t>
      </w:r>
      <w:proofErr w:type="spellStart"/>
      <w:r w:rsidR="006578E6" w:rsidRPr="006578E6">
        <w:rPr>
          <w:rFonts w:ascii="Palatino Linotype" w:eastAsia="Calibri" w:hAnsi="Palatino Linotype" w:cs="Arial"/>
          <w:i/>
          <w:sz w:val="22"/>
        </w:rPr>
        <w:t>ademas</w:t>
      </w:r>
      <w:proofErr w:type="spellEnd"/>
      <w:r w:rsidR="006578E6" w:rsidRPr="006578E6">
        <w:rPr>
          <w:rFonts w:ascii="Palatino Linotype" w:eastAsia="Calibri" w:hAnsi="Palatino Linotype" w:cs="Arial"/>
          <w:i/>
          <w:sz w:val="22"/>
        </w:rPr>
        <w:t xml:space="preserve"> que el que brinda la respuesta es la unidad de transparencia y no existe secuencia del </w:t>
      </w:r>
      <w:proofErr w:type="spellStart"/>
      <w:r w:rsidR="006578E6" w:rsidRPr="006578E6">
        <w:rPr>
          <w:rFonts w:ascii="Palatino Linotype" w:eastAsia="Calibri" w:hAnsi="Palatino Linotype" w:cs="Arial"/>
          <w:i/>
          <w:sz w:val="22"/>
        </w:rPr>
        <w:t>tramite</w:t>
      </w:r>
      <w:proofErr w:type="spellEnd"/>
      <w:r w:rsidR="006578E6" w:rsidRPr="006578E6">
        <w:rPr>
          <w:rFonts w:ascii="Palatino Linotype" w:eastAsia="Calibri" w:hAnsi="Palatino Linotype" w:cs="Arial"/>
          <w:i/>
          <w:sz w:val="22"/>
        </w:rPr>
        <w:t xml:space="preserve"> que tiene que llevar el área de transparencia por lo cual se desconoce si la información solicitada llega al sujeto obligado puesto que no hay sustentación en la contestación ni documento anexo que valide la respuesta "NO PUEDE SER PROPORCIONADA PORQUE SE ENCUENTRA CLASIFICADA COMO RESERVA TOTAL DE CONFORMIDAD CON LO ESTABLECIDO EN acuerdo </w:t>
      </w:r>
      <w:r w:rsidR="006578E6" w:rsidRPr="006578E6">
        <w:rPr>
          <w:rFonts w:ascii="Palatino Linotype" w:eastAsia="Calibri" w:hAnsi="Palatino Linotype" w:cs="Arial"/>
          <w:i/>
          <w:sz w:val="22"/>
        </w:rPr>
        <w:lastRenderedPageBreak/>
        <w:t xml:space="preserve">de clasificación no menciona el acuerdo ni lo anexa a la respuesta por lo respecta no realizan el procedimiento adecuado para la atención de una solicitud de acceso a la información </w:t>
      </w:r>
      <w:proofErr w:type="spellStart"/>
      <w:r w:rsidR="006578E6" w:rsidRPr="006578E6">
        <w:rPr>
          <w:rFonts w:ascii="Palatino Linotype" w:eastAsia="Calibri" w:hAnsi="Palatino Linotype" w:cs="Arial"/>
          <w:i/>
          <w:sz w:val="22"/>
        </w:rPr>
        <w:t>publica</w:t>
      </w:r>
      <w:proofErr w:type="spellEnd"/>
      <w:r w:rsidR="006578E6" w:rsidRPr="006578E6">
        <w:rPr>
          <w:rFonts w:ascii="Palatino Linotype" w:eastAsia="Calibri" w:hAnsi="Palatino Linotype" w:cs="Arial"/>
          <w:i/>
          <w:sz w:val="22"/>
        </w:rPr>
        <w:t xml:space="preserve">. </w:t>
      </w:r>
      <w:proofErr w:type="spellStart"/>
      <w:proofErr w:type="gramStart"/>
      <w:r w:rsidR="006578E6" w:rsidRPr="006578E6">
        <w:rPr>
          <w:rFonts w:ascii="Palatino Linotype" w:eastAsia="Calibri" w:hAnsi="Palatino Linotype" w:cs="Arial"/>
          <w:b/>
          <w:i/>
          <w:sz w:val="22"/>
          <w:u w:val="single"/>
        </w:rPr>
        <w:t>ademas</w:t>
      </w:r>
      <w:proofErr w:type="spellEnd"/>
      <w:proofErr w:type="gramEnd"/>
      <w:r w:rsidR="006578E6" w:rsidRPr="006578E6">
        <w:rPr>
          <w:rFonts w:ascii="Palatino Linotype" w:eastAsia="Calibri" w:hAnsi="Palatino Linotype" w:cs="Arial"/>
          <w:b/>
          <w:i/>
          <w:sz w:val="22"/>
          <w:u w:val="single"/>
        </w:rPr>
        <w:t xml:space="preserve"> que el área de transparencia </w:t>
      </w:r>
      <w:proofErr w:type="spellStart"/>
      <w:r w:rsidR="006578E6" w:rsidRPr="006578E6">
        <w:rPr>
          <w:rFonts w:ascii="Palatino Linotype" w:eastAsia="Calibri" w:hAnsi="Palatino Linotype" w:cs="Arial"/>
          <w:b/>
          <w:i/>
          <w:sz w:val="22"/>
          <w:u w:val="single"/>
        </w:rPr>
        <w:t>esta</w:t>
      </w:r>
      <w:proofErr w:type="spellEnd"/>
      <w:r w:rsidR="006578E6" w:rsidRPr="006578E6">
        <w:rPr>
          <w:rFonts w:ascii="Palatino Linotype" w:eastAsia="Calibri" w:hAnsi="Palatino Linotype" w:cs="Arial"/>
          <w:b/>
          <w:i/>
          <w:sz w:val="22"/>
          <w:u w:val="single"/>
        </w:rPr>
        <w:t xml:space="preserve"> realizando </w:t>
      </w:r>
      <w:proofErr w:type="spellStart"/>
      <w:r w:rsidR="006578E6" w:rsidRPr="006578E6">
        <w:rPr>
          <w:rFonts w:ascii="Palatino Linotype" w:eastAsia="Calibri" w:hAnsi="Palatino Linotype" w:cs="Arial"/>
          <w:b/>
          <w:i/>
          <w:sz w:val="22"/>
          <w:u w:val="single"/>
        </w:rPr>
        <w:t>practicas</w:t>
      </w:r>
      <w:proofErr w:type="spellEnd"/>
      <w:r w:rsidR="006578E6" w:rsidRPr="006578E6">
        <w:rPr>
          <w:rFonts w:ascii="Palatino Linotype" w:eastAsia="Calibri" w:hAnsi="Palatino Linotype" w:cs="Arial"/>
          <w:b/>
          <w:i/>
          <w:sz w:val="22"/>
          <w:u w:val="single"/>
        </w:rPr>
        <w:t xml:space="preserve"> de investigación y ocultando la información que es de carácter </w:t>
      </w:r>
      <w:proofErr w:type="spellStart"/>
      <w:r w:rsidR="006578E6" w:rsidRPr="006578E6">
        <w:rPr>
          <w:rFonts w:ascii="Palatino Linotype" w:eastAsia="Calibri" w:hAnsi="Palatino Linotype" w:cs="Arial"/>
          <w:b/>
          <w:i/>
          <w:sz w:val="22"/>
          <w:u w:val="single"/>
        </w:rPr>
        <w:t>publica</w:t>
      </w:r>
      <w:proofErr w:type="spellEnd"/>
      <w:r w:rsidR="006578E6" w:rsidRPr="006578E6">
        <w:rPr>
          <w:rFonts w:ascii="Palatino Linotype" w:eastAsia="Calibri" w:hAnsi="Palatino Linotype" w:cs="Arial"/>
          <w:i/>
          <w:sz w:val="22"/>
        </w:rPr>
        <w:t>.</w:t>
      </w:r>
      <w:r w:rsidR="007A6E3A" w:rsidRPr="001A547E">
        <w:rPr>
          <w:rFonts w:ascii="Palatino Linotype" w:eastAsia="Calibri" w:hAnsi="Palatino Linotype" w:cs="Arial"/>
          <w:i/>
          <w:sz w:val="22"/>
        </w:rPr>
        <w:t>”(Sic)</w:t>
      </w:r>
    </w:p>
    <w:p w:rsidR="00BB2FA1" w:rsidRPr="008C3C68" w:rsidRDefault="00BB2FA1" w:rsidP="008C3C68">
      <w:pPr>
        <w:widowControl w:val="0"/>
        <w:spacing w:line="360" w:lineRule="auto"/>
        <w:jc w:val="both"/>
        <w:rPr>
          <w:rFonts w:ascii="Palatino Linotype" w:hAnsi="Palatino Linotype"/>
          <w:color w:val="000000"/>
          <w:lang w:val="es-MX" w:eastAsia="es-MX"/>
        </w:rPr>
      </w:pPr>
    </w:p>
    <w:p w:rsidR="00B93F97" w:rsidRDefault="00B93F97" w:rsidP="00B93F97">
      <w:pPr>
        <w:spacing w:line="360" w:lineRule="auto"/>
        <w:ind w:right="49"/>
        <w:jc w:val="both"/>
        <w:rPr>
          <w:rFonts w:ascii="Palatino Linotype" w:hAnsi="Palatino Linotype"/>
          <w:color w:val="000000"/>
        </w:rPr>
      </w:pPr>
      <w:r>
        <w:rPr>
          <w:rFonts w:ascii="Palatino Linotype" w:hAnsi="Palatino Linotype" w:cs="Arial"/>
        </w:rPr>
        <w:t xml:space="preserve">Al respecto, la Ponencia </w:t>
      </w:r>
      <w:proofErr w:type="spellStart"/>
      <w:r>
        <w:rPr>
          <w:rFonts w:ascii="Palatino Linotype" w:hAnsi="Palatino Linotype" w:cs="Arial"/>
        </w:rPr>
        <w:t>Resolutora</w:t>
      </w:r>
      <w:proofErr w:type="spellEnd"/>
      <w:r>
        <w:rPr>
          <w:rFonts w:ascii="Palatino Linotype" w:hAnsi="Palatino Linotype" w:cs="Arial"/>
        </w:rPr>
        <w:t xml:space="preserve"> al emitir la resolución concluyó que </w:t>
      </w:r>
      <w:r w:rsidRPr="00F33971">
        <w:rPr>
          <w:rFonts w:ascii="Palatino Linotype" w:hAnsi="Palatino Linotype" w:cs="Arial"/>
          <w:i/>
        </w:rPr>
        <w:t>“</w:t>
      </w:r>
      <w:r>
        <w:rPr>
          <w:rFonts w:ascii="Palatino Linotype" w:hAnsi="Palatino Linotype" w:cs="Arial"/>
          <w:i/>
        </w:rPr>
        <w:t>Son f</w:t>
      </w:r>
      <w:r w:rsidRPr="00B93F97">
        <w:rPr>
          <w:rFonts w:ascii="Palatino Linotype" w:hAnsi="Palatino Linotype" w:cs="Arial"/>
          <w:i/>
        </w:rPr>
        <w:t>undados los motivos de inconformidad aducidos por el recurrente</w:t>
      </w:r>
      <w:r w:rsidRPr="00BB6004">
        <w:rPr>
          <w:rFonts w:ascii="Palatino Linotype" w:hAnsi="Palatino Linotype" w:cs="Arial"/>
          <w:i/>
        </w:rPr>
        <w:t>…</w:t>
      </w:r>
      <w:r>
        <w:rPr>
          <w:rFonts w:ascii="Palatino Linotype" w:hAnsi="Palatino Linotype" w:cs="Arial"/>
          <w:i/>
        </w:rPr>
        <w:t>”</w:t>
      </w:r>
      <w:r>
        <w:rPr>
          <w:rFonts w:ascii="Palatino Linotype" w:hAnsi="Palatino Linotype" w:cs="Arial"/>
        </w:rPr>
        <w:t>, atento a ello se determinó</w:t>
      </w:r>
      <w:r>
        <w:rPr>
          <w:rFonts w:ascii="Palatino Linotype" w:hAnsi="Palatino Linotype"/>
          <w:color w:val="000000"/>
        </w:rPr>
        <w:t xml:space="preserve"> </w:t>
      </w:r>
      <w:r w:rsidRPr="005D31C3">
        <w:rPr>
          <w:rFonts w:ascii="Palatino Linotype" w:hAnsi="Palatino Linotype"/>
          <w:b/>
          <w:color w:val="000000"/>
        </w:rPr>
        <w:t>REVOCA</w:t>
      </w:r>
      <w:r>
        <w:rPr>
          <w:rFonts w:ascii="Palatino Linotype" w:hAnsi="Palatino Linotype"/>
          <w:b/>
          <w:color w:val="000000"/>
        </w:rPr>
        <w:t>R</w:t>
      </w:r>
      <w:r w:rsidRPr="005D31C3">
        <w:rPr>
          <w:rFonts w:ascii="Palatino Linotype" w:hAnsi="Palatino Linotype"/>
          <w:b/>
          <w:color w:val="000000"/>
        </w:rPr>
        <w:t xml:space="preserve"> </w:t>
      </w:r>
      <w:r w:rsidRPr="005D31C3">
        <w:rPr>
          <w:rFonts w:ascii="Palatino Linotype" w:hAnsi="Palatino Linotype"/>
          <w:color w:val="000000"/>
        </w:rPr>
        <w:t xml:space="preserve">la respuesta emitida por el </w:t>
      </w:r>
      <w:r w:rsidRPr="00B93F97">
        <w:rPr>
          <w:rFonts w:ascii="Palatino Linotype" w:hAnsi="Palatino Linotype"/>
          <w:color w:val="000000"/>
        </w:rPr>
        <w:t xml:space="preserve">Ayuntamiento de </w:t>
      </w:r>
      <w:proofErr w:type="spellStart"/>
      <w:r w:rsidRPr="00B93F97">
        <w:rPr>
          <w:rFonts w:ascii="Palatino Linotype" w:hAnsi="Palatino Linotype"/>
          <w:color w:val="000000"/>
        </w:rPr>
        <w:t>Otzolotepec</w:t>
      </w:r>
      <w:proofErr w:type="spellEnd"/>
      <w:r>
        <w:rPr>
          <w:rFonts w:ascii="Palatino Linotype" w:hAnsi="Palatino Linotype"/>
          <w:color w:val="000000"/>
        </w:rPr>
        <w:t>, ordenándole hacer entrega</w:t>
      </w:r>
      <w:r w:rsidRPr="005D31C3">
        <w:rPr>
          <w:rFonts w:ascii="Palatino Linotype" w:hAnsi="Palatino Linotype"/>
          <w:color w:val="000000"/>
        </w:rPr>
        <w:t xml:space="preserve"> vía Sistema de Acceso a la Información Mexiquense (SAIMEX) </w:t>
      </w:r>
      <w:r>
        <w:rPr>
          <w:rFonts w:ascii="Palatino Linotype" w:hAnsi="Palatino Linotype"/>
          <w:color w:val="000000"/>
        </w:rPr>
        <w:t>de lo siguiente:</w:t>
      </w:r>
    </w:p>
    <w:p w:rsidR="00B93F97" w:rsidRDefault="00B93F97" w:rsidP="00B93F97">
      <w:pPr>
        <w:spacing w:line="360" w:lineRule="auto"/>
        <w:ind w:right="49"/>
        <w:jc w:val="both"/>
        <w:rPr>
          <w:rFonts w:ascii="Palatino Linotype" w:hAnsi="Palatino Linotype"/>
          <w:color w:val="000000"/>
        </w:rPr>
      </w:pPr>
    </w:p>
    <w:p w:rsidR="00B93F97" w:rsidRDefault="00B93F97" w:rsidP="00B93F97">
      <w:pPr>
        <w:numPr>
          <w:ilvl w:val="0"/>
          <w:numId w:val="20"/>
        </w:numPr>
        <w:ind w:left="993" w:right="757" w:hanging="284"/>
        <w:jc w:val="both"/>
        <w:rPr>
          <w:rFonts w:ascii="Palatino Linotype" w:hAnsi="Palatino Linotype" w:cs="Arial"/>
          <w:bCs/>
          <w:i/>
          <w:sz w:val="22"/>
          <w:szCs w:val="20"/>
        </w:rPr>
      </w:pPr>
      <w:r w:rsidRPr="00B93F97">
        <w:rPr>
          <w:rFonts w:ascii="Palatino Linotype" w:hAnsi="Palatino Linotype" w:cs="Arial"/>
          <w:bCs/>
          <w:i/>
          <w:sz w:val="22"/>
          <w:szCs w:val="20"/>
          <w:lang w:val="es-ES_tradnl"/>
        </w:rPr>
        <w:t>Título Profesional de la servidora pública mencionada por el recurrente</w:t>
      </w:r>
      <w:r w:rsidRPr="00B93F97">
        <w:rPr>
          <w:rFonts w:ascii="Palatino Linotype" w:hAnsi="Palatino Linotype" w:cs="Arial"/>
          <w:bCs/>
          <w:i/>
          <w:sz w:val="22"/>
          <w:szCs w:val="20"/>
        </w:rPr>
        <w:t>.</w:t>
      </w:r>
    </w:p>
    <w:p w:rsidR="00B93F97" w:rsidRPr="00B93F97" w:rsidRDefault="00B93F97" w:rsidP="00B93F97">
      <w:pPr>
        <w:ind w:left="993" w:right="757"/>
        <w:jc w:val="both"/>
        <w:rPr>
          <w:rFonts w:ascii="Palatino Linotype" w:hAnsi="Palatino Linotype" w:cs="Arial"/>
          <w:bCs/>
          <w:i/>
          <w:sz w:val="22"/>
          <w:szCs w:val="20"/>
        </w:rPr>
      </w:pPr>
    </w:p>
    <w:p w:rsidR="00B93F97" w:rsidRDefault="00B93F97" w:rsidP="00B93F97">
      <w:pPr>
        <w:numPr>
          <w:ilvl w:val="0"/>
          <w:numId w:val="20"/>
        </w:numPr>
        <w:ind w:left="993" w:right="757" w:hanging="284"/>
        <w:jc w:val="both"/>
        <w:rPr>
          <w:rFonts w:ascii="Palatino Linotype" w:hAnsi="Palatino Linotype" w:cs="Arial"/>
          <w:bCs/>
          <w:i/>
          <w:sz w:val="22"/>
          <w:szCs w:val="20"/>
        </w:rPr>
      </w:pPr>
      <w:r w:rsidRPr="00B93F97">
        <w:rPr>
          <w:rFonts w:ascii="Palatino Linotype" w:hAnsi="Palatino Linotype" w:cs="Arial"/>
          <w:bCs/>
          <w:i/>
          <w:sz w:val="22"/>
          <w:szCs w:val="20"/>
        </w:rPr>
        <w:t xml:space="preserve">Oficios por medio de los cuales la Dirección de Recursos Humanos </w:t>
      </w:r>
      <w:r w:rsidRPr="00B93F97">
        <w:rPr>
          <w:rFonts w:ascii="Palatino Linotype" w:hAnsi="Palatino Linotype" w:cs="Arial"/>
          <w:bCs/>
          <w:i/>
          <w:sz w:val="22"/>
          <w:szCs w:val="20"/>
          <w:lang w:val="es-ES_tradnl"/>
        </w:rPr>
        <w:t>informa a la Tesorería Municipal que se autoriza el alta en el servicio público de las personas mencionadas en la solicitud</w:t>
      </w:r>
      <w:r w:rsidRPr="00B93F97">
        <w:rPr>
          <w:rFonts w:ascii="Palatino Linotype" w:hAnsi="Palatino Linotype" w:cs="Arial"/>
          <w:bCs/>
          <w:i/>
          <w:sz w:val="22"/>
          <w:szCs w:val="20"/>
        </w:rPr>
        <w:t>.</w:t>
      </w:r>
    </w:p>
    <w:p w:rsidR="00B93F97" w:rsidRPr="00B93F97" w:rsidRDefault="00B93F97" w:rsidP="00B93F97">
      <w:pPr>
        <w:ind w:right="757"/>
        <w:jc w:val="both"/>
        <w:rPr>
          <w:rFonts w:ascii="Palatino Linotype" w:hAnsi="Palatino Linotype" w:cs="Arial"/>
          <w:bCs/>
          <w:i/>
          <w:sz w:val="22"/>
          <w:szCs w:val="20"/>
        </w:rPr>
      </w:pPr>
    </w:p>
    <w:p w:rsidR="00B93F97" w:rsidRDefault="00B93F97" w:rsidP="00B93F97">
      <w:pPr>
        <w:numPr>
          <w:ilvl w:val="0"/>
          <w:numId w:val="20"/>
        </w:numPr>
        <w:ind w:left="993" w:right="757" w:hanging="284"/>
        <w:jc w:val="both"/>
        <w:rPr>
          <w:rFonts w:ascii="Palatino Linotype" w:hAnsi="Palatino Linotype" w:cs="Arial"/>
          <w:bCs/>
          <w:i/>
          <w:sz w:val="22"/>
          <w:szCs w:val="20"/>
        </w:rPr>
      </w:pPr>
      <w:r w:rsidRPr="00B93F97">
        <w:rPr>
          <w:rFonts w:ascii="Palatino Linotype" w:hAnsi="Palatino Linotype" w:cs="Arial"/>
          <w:bCs/>
          <w:i/>
          <w:sz w:val="22"/>
          <w:szCs w:val="20"/>
          <w:lang w:val="es-ES_tradnl"/>
        </w:rPr>
        <w:t xml:space="preserve">Oficios girados por la Tesorería Municipal a la Contraloría Municipal, Dirección de Recursos Humanos, Dirección Jurídica y Consultiva, Presidencia Municipal y a la </w:t>
      </w:r>
      <w:r w:rsidRPr="00B93F97">
        <w:rPr>
          <w:rFonts w:ascii="Palatino Linotype" w:hAnsi="Palatino Linotype" w:cs="Arial"/>
          <w:bCs/>
          <w:i/>
          <w:sz w:val="22"/>
          <w:szCs w:val="20"/>
        </w:rPr>
        <w:t>Secretaría del Ayuntamiento, en  relación a los servidores públicos referidos por el impetrante en la solicitud de información.</w:t>
      </w:r>
    </w:p>
    <w:p w:rsidR="00B93F97" w:rsidRPr="00B93F97" w:rsidRDefault="00B93F97" w:rsidP="00B93F97">
      <w:pPr>
        <w:ind w:right="757"/>
        <w:jc w:val="both"/>
        <w:rPr>
          <w:rFonts w:ascii="Palatino Linotype" w:hAnsi="Palatino Linotype" w:cs="Arial"/>
          <w:bCs/>
          <w:i/>
          <w:sz w:val="22"/>
          <w:szCs w:val="20"/>
        </w:rPr>
      </w:pPr>
    </w:p>
    <w:p w:rsidR="00B93F97" w:rsidRPr="00B93F97" w:rsidRDefault="00B93F97" w:rsidP="00B93F97">
      <w:pPr>
        <w:numPr>
          <w:ilvl w:val="0"/>
          <w:numId w:val="20"/>
        </w:numPr>
        <w:ind w:left="993" w:right="757" w:hanging="284"/>
        <w:jc w:val="both"/>
        <w:rPr>
          <w:rFonts w:ascii="Palatino Linotype" w:hAnsi="Palatino Linotype" w:cs="Arial"/>
          <w:bCs/>
          <w:i/>
          <w:sz w:val="22"/>
          <w:szCs w:val="20"/>
        </w:rPr>
      </w:pPr>
      <w:r w:rsidRPr="00B93F97">
        <w:rPr>
          <w:rFonts w:ascii="Palatino Linotype" w:hAnsi="Palatino Linotype" w:cs="Arial"/>
          <w:bCs/>
          <w:i/>
          <w:sz w:val="22"/>
          <w:szCs w:val="20"/>
        </w:rPr>
        <w:t>Documento(s) donde conste(n) el monto total pagado por concepto de percepciones ordinarias y extraordinarias desde la fecha de su ingreso al servicio público hasta la primer quincena de abril del presente año a los servidores públicos referidos por el impetrante</w:t>
      </w:r>
    </w:p>
    <w:p w:rsidR="00B93F97" w:rsidRDefault="00B93F97" w:rsidP="00B93F97">
      <w:pPr>
        <w:spacing w:line="360" w:lineRule="auto"/>
        <w:jc w:val="both"/>
        <w:rPr>
          <w:rFonts w:ascii="Palatino Linotype" w:hAnsi="Palatino Linotype" w:cs="Arial"/>
          <w:lang w:eastAsia="es-CO"/>
        </w:rPr>
      </w:pPr>
    </w:p>
    <w:p w:rsidR="0036224B" w:rsidRDefault="00B93F97" w:rsidP="00B93F97">
      <w:pPr>
        <w:spacing w:line="360" w:lineRule="auto"/>
        <w:jc w:val="both"/>
        <w:rPr>
          <w:rFonts w:ascii="Palatino Linotype" w:hAnsi="Palatino Linotype" w:cs="Arial"/>
        </w:rPr>
      </w:pPr>
      <w:r>
        <w:rPr>
          <w:rFonts w:ascii="Palatino Linotype" w:hAnsi="Palatino Linotype" w:cs="Arial"/>
          <w:lang w:eastAsia="es-CO"/>
        </w:rPr>
        <w:t xml:space="preserve">En ese sentido, </w:t>
      </w:r>
      <w:r>
        <w:rPr>
          <w:rFonts w:ascii="Palatino Linotype" w:hAnsi="Palatino Linotype"/>
          <w:color w:val="000000"/>
        </w:rPr>
        <w:t xml:space="preserve">no pasa desapercibido el hecho de que, a pesar de ser esencialmente fundado lo manifestado por </w:t>
      </w:r>
      <w:r w:rsidRPr="00CC24C8">
        <w:rPr>
          <w:rFonts w:ascii="Palatino Linotype" w:hAnsi="Palatino Linotype"/>
          <w:b/>
          <w:color w:val="000000"/>
        </w:rPr>
        <w:t>EL</w:t>
      </w:r>
      <w:r>
        <w:rPr>
          <w:rFonts w:ascii="Palatino Linotype" w:hAnsi="Palatino Linotype"/>
          <w:color w:val="000000"/>
        </w:rPr>
        <w:t xml:space="preserve"> </w:t>
      </w:r>
      <w:r w:rsidRPr="00E5337B">
        <w:rPr>
          <w:rFonts w:ascii="Palatino Linotype" w:hAnsi="Palatino Linotype"/>
          <w:b/>
          <w:color w:val="000000"/>
        </w:rPr>
        <w:t>RECURRENTE</w:t>
      </w:r>
      <w:r w:rsidRPr="002101AA">
        <w:rPr>
          <w:rFonts w:ascii="Palatino Linotype" w:hAnsi="Palatino Linotype"/>
          <w:color w:val="000000"/>
        </w:rPr>
        <w:t>, tal com</w:t>
      </w:r>
      <w:r>
        <w:rPr>
          <w:rFonts w:ascii="Palatino Linotype" w:hAnsi="Palatino Linotype"/>
          <w:color w:val="000000"/>
        </w:rPr>
        <w:t xml:space="preserve">o fue sostenido y resuelto por el Comisionado Ponente, la suscrita advierte que, en dicho </w:t>
      </w:r>
      <w:r w:rsidRPr="00BB013F">
        <w:rPr>
          <w:rFonts w:ascii="Palatino Linotype" w:hAnsi="Palatino Linotype"/>
          <w:color w:val="000000"/>
        </w:rPr>
        <w:t xml:space="preserve">fallo debió pronunciarse </w:t>
      </w:r>
      <w:r w:rsidRPr="00BB013F">
        <w:rPr>
          <w:rFonts w:ascii="Palatino Linotype" w:hAnsi="Palatino Linotype"/>
          <w:color w:val="000000"/>
        </w:rPr>
        <w:lastRenderedPageBreak/>
        <w:t xml:space="preserve">respecto de las manifestaciones </w:t>
      </w:r>
      <w:r>
        <w:rPr>
          <w:rFonts w:ascii="Palatino Linotype" w:hAnsi="Palatino Linotype"/>
          <w:color w:val="000000"/>
        </w:rPr>
        <w:t>h</w:t>
      </w:r>
      <w:r w:rsidRPr="00BB013F">
        <w:rPr>
          <w:rFonts w:ascii="Palatino Linotype" w:hAnsi="Palatino Linotype"/>
          <w:color w:val="000000"/>
        </w:rPr>
        <w:t xml:space="preserve">echas por </w:t>
      </w:r>
      <w:r>
        <w:rPr>
          <w:rFonts w:ascii="Palatino Linotype" w:hAnsi="Palatino Linotype"/>
          <w:color w:val="000000"/>
        </w:rPr>
        <w:t>el particular</w:t>
      </w:r>
      <w:r w:rsidRPr="00BB013F">
        <w:rPr>
          <w:rFonts w:ascii="Palatino Linotype" w:hAnsi="Palatino Linotype"/>
          <w:color w:val="000000"/>
        </w:rPr>
        <w:t xml:space="preserve">, </w:t>
      </w:r>
      <w:r>
        <w:rPr>
          <w:rFonts w:ascii="Palatino Linotype" w:hAnsi="Palatino Linotype"/>
          <w:color w:val="000000"/>
        </w:rPr>
        <w:t>en virtud de que, en sus motivos de inconformidad</w:t>
      </w:r>
      <w:r w:rsidRPr="00BB013F">
        <w:rPr>
          <w:rFonts w:ascii="Palatino Linotype" w:hAnsi="Palatino Linotype"/>
          <w:color w:val="000000"/>
        </w:rPr>
        <w:t xml:space="preserve"> </w:t>
      </w:r>
      <w:r>
        <w:rPr>
          <w:rFonts w:ascii="Palatino Linotype" w:hAnsi="Palatino Linotype"/>
          <w:color w:val="000000"/>
        </w:rPr>
        <w:t xml:space="preserve">señala </w:t>
      </w:r>
      <w:r w:rsidRPr="005D31C3">
        <w:rPr>
          <w:rFonts w:ascii="Palatino Linotype" w:hAnsi="Palatino Linotype"/>
          <w:color w:val="000000"/>
        </w:rPr>
        <w:t>“…</w:t>
      </w:r>
      <w:proofErr w:type="spellStart"/>
      <w:r w:rsidRPr="00B93F97">
        <w:rPr>
          <w:rFonts w:ascii="Palatino Linotype" w:eastAsia="Calibri" w:hAnsi="Palatino Linotype" w:cs="Arial"/>
          <w:b/>
          <w:i/>
          <w:sz w:val="22"/>
          <w:szCs w:val="22"/>
        </w:rPr>
        <w:t>ademas</w:t>
      </w:r>
      <w:proofErr w:type="spellEnd"/>
      <w:r w:rsidRPr="00B93F97">
        <w:rPr>
          <w:rFonts w:ascii="Palatino Linotype" w:eastAsia="Calibri" w:hAnsi="Palatino Linotype" w:cs="Arial"/>
          <w:b/>
          <w:i/>
          <w:sz w:val="22"/>
          <w:szCs w:val="22"/>
        </w:rPr>
        <w:t xml:space="preserve"> que el área de transparencia </w:t>
      </w:r>
      <w:proofErr w:type="spellStart"/>
      <w:r w:rsidRPr="00B93F97">
        <w:rPr>
          <w:rFonts w:ascii="Palatino Linotype" w:eastAsia="Calibri" w:hAnsi="Palatino Linotype" w:cs="Arial"/>
          <w:b/>
          <w:i/>
          <w:sz w:val="22"/>
          <w:szCs w:val="22"/>
        </w:rPr>
        <w:t>esta</w:t>
      </w:r>
      <w:proofErr w:type="spellEnd"/>
      <w:r w:rsidRPr="00B93F97">
        <w:rPr>
          <w:rFonts w:ascii="Palatino Linotype" w:eastAsia="Calibri" w:hAnsi="Palatino Linotype" w:cs="Arial"/>
          <w:b/>
          <w:i/>
          <w:sz w:val="22"/>
          <w:szCs w:val="22"/>
        </w:rPr>
        <w:t xml:space="preserve"> realizando </w:t>
      </w:r>
      <w:proofErr w:type="spellStart"/>
      <w:r w:rsidRPr="00B93F97">
        <w:rPr>
          <w:rFonts w:ascii="Palatino Linotype" w:eastAsia="Calibri" w:hAnsi="Palatino Linotype" w:cs="Arial"/>
          <w:b/>
          <w:i/>
          <w:sz w:val="22"/>
          <w:szCs w:val="22"/>
        </w:rPr>
        <w:t>practicas</w:t>
      </w:r>
      <w:proofErr w:type="spellEnd"/>
      <w:r w:rsidRPr="00B93F97">
        <w:rPr>
          <w:rFonts w:ascii="Palatino Linotype" w:eastAsia="Calibri" w:hAnsi="Palatino Linotype" w:cs="Arial"/>
          <w:b/>
          <w:i/>
          <w:sz w:val="22"/>
          <w:szCs w:val="22"/>
        </w:rPr>
        <w:t xml:space="preserve"> de investigación y ocultando la información que es de carácter publica </w:t>
      </w:r>
      <w:r w:rsidRPr="005D31C3">
        <w:rPr>
          <w:rFonts w:ascii="Palatino Linotype" w:eastAsia="Calibri" w:hAnsi="Palatino Linotype" w:cs="Arial"/>
          <w:i/>
          <w:sz w:val="22"/>
          <w:szCs w:val="22"/>
        </w:rPr>
        <w:t>…</w:t>
      </w:r>
      <w:r w:rsidRPr="005D31C3">
        <w:rPr>
          <w:rFonts w:ascii="Palatino Linotype" w:hAnsi="Palatino Linotype"/>
          <w:color w:val="000000"/>
        </w:rPr>
        <w:t>”;</w:t>
      </w:r>
      <w:r>
        <w:rPr>
          <w:rFonts w:ascii="Palatino Linotype" w:hAnsi="Palatino Linotype"/>
          <w:color w:val="000000"/>
        </w:rPr>
        <w:t xml:space="preserve"> en ese sentido, </w:t>
      </w:r>
      <w:r>
        <w:rPr>
          <w:rFonts w:ascii="Palatino Linotype" w:hAnsi="Palatino Linotype" w:cs="Arial"/>
        </w:rPr>
        <w:t xml:space="preserve">al referir en la resolución que resultan fundadas las razones o motivos de inconformidad, tal parece que se refiere a todos y cada uno de los argumentos expuestos por </w:t>
      </w:r>
      <w:r w:rsidRPr="00FB0A4A">
        <w:rPr>
          <w:rFonts w:ascii="Palatino Linotype" w:hAnsi="Palatino Linotype" w:cs="Arial"/>
          <w:b/>
        </w:rPr>
        <w:t>EL</w:t>
      </w:r>
      <w:r>
        <w:rPr>
          <w:rFonts w:ascii="Palatino Linotype" w:hAnsi="Palatino Linotype" w:cs="Arial"/>
        </w:rPr>
        <w:t xml:space="preserve"> </w:t>
      </w:r>
      <w:r w:rsidRPr="009A0480">
        <w:rPr>
          <w:rFonts w:ascii="Palatino Linotype" w:hAnsi="Palatino Linotype" w:cs="Arial"/>
          <w:b/>
        </w:rPr>
        <w:t>RECURRENTE</w:t>
      </w:r>
      <w:r>
        <w:rPr>
          <w:rFonts w:ascii="Palatino Linotype" w:hAnsi="Palatino Linotype" w:cs="Arial"/>
        </w:rPr>
        <w:t xml:space="preserve">, aun cuando parte de éstos se tratan de manifestaciones subjetivas, toda vez que refieren actos que no es posible advertir en las constancias que integran el expediente del recurso de revisión actuado, por ende se trata de afirmaciones realizadas por </w:t>
      </w:r>
      <w:r w:rsidRPr="000E4D00">
        <w:rPr>
          <w:rFonts w:ascii="Palatino Linotype" w:hAnsi="Palatino Linotype" w:cs="Arial"/>
          <w:b/>
        </w:rPr>
        <w:t>EL RECURRENTE</w:t>
      </w:r>
      <w:r>
        <w:rPr>
          <w:rFonts w:ascii="Palatino Linotype" w:hAnsi="Palatino Linotype" w:cs="Arial"/>
        </w:rPr>
        <w:t xml:space="preserve"> respect</w:t>
      </w:r>
      <w:r w:rsidR="0036224B">
        <w:rPr>
          <w:rFonts w:ascii="Palatino Linotype" w:hAnsi="Palatino Linotype" w:cs="Arial"/>
        </w:rPr>
        <w:t>o a hechos que él mismo deduce.</w:t>
      </w:r>
    </w:p>
    <w:p w:rsidR="00B93F97" w:rsidRDefault="0036224B" w:rsidP="00B93F97">
      <w:pPr>
        <w:spacing w:line="360" w:lineRule="auto"/>
        <w:jc w:val="both"/>
        <w:rPr>
          <w:rFonts w:ascii="Palatino Linotype" w:hAnsi="Palatino Linotype" w:cs="Arial"/>
        </w:rPr>
      </w:pPr>
      <w:r>
        <w:rPr>
          <w:rFonts w:ascii="Palatino Linotype" w:hAnsi="Palatino Linotype" w:cs="Arial"/>
        </w:rPr>
        <w:t>P</w:t>
      </w:r>
      <w:r w:rsidR="00B93F97">
        <w:rPr>
          <w:rFonts w:ascii="Palatino Linotype" w:hAnsi="Palatino Linotype" w:cs="Arial"/>
        </w:rPr>
        <w:t xml:space="preserve">or lo cual, es de </w:t>
      </w:r>
      <w:r w:rsidR="00B93F97" w:rsidRPr="009A0480">
        <w:rPr>
          <w:rFonts w:ascii="Palatino Linotype" w:hAnsi="Palatino Linotype" w:cs="Arial"/>
          <w:b/>
        </w:rPr>
        <w:t>OPINIÓN PARTICULAR</w:t>
      </w:r>
      <w:r w:rsidR="00B93F97" w:rsidRPr="00F74B57">
        <w:rPr>
          <w:rFonts w:ascii="Palatino Linotype" w:hAnsi="Palatino Linotype" w:cs="Arial"/>
        </w:rPr>
        <w:t xml:space="preserve"> y con </w:t>
      </w:r>
      <w:r w:rsidR="00B93F97">
        <w:rPr>
          <w:rFonts w:ascii="Palatino Linotype" w:hAnsi="Palatino Linotype" w:cs="Arial"/>
        </w:rPr>
        <w:t xml:space="preserve">independencia de que se comparta el fallo, tanto en lo general como en su sentido, lo procedente es precisar que las razones o motivos de inconformidad resultaron </w:t>
      </w:r>
      <w:r w:rsidR="00B93F97" w:rsidRPr="00F74B57">
        <w:rPr>
          <w:rFonts w:ascii="Palatino Linotype" w:hAnsi="Palatino Linotype" w:cs="Arial"/>
          <w:b/>
          <w:u w:val="single"/>
        </w:rPr>
        <w:t>parcialmente</w:t>
      </w:r>
      <w:r w:rsidR="00B93F97">
        <w:rPr>
          <w:rFonts w:ascii="Palatino Linotype" w:hAnsi="Palatino Linotype" w:cs="Arial"/>
        </w:rPr>
        <w:t xml:space="preserve"> fundadas, ya que dichas manifestaciones resultan improcedentes, pues d</w:t>
      </w:r>
      <w:bookmarkStart w:id="0" w:name="_GoBack"/>
      <w:bookmarkEnd w:id="0"/>
      <w:r w:rsidR="00B93F97">
        <w:rPr>
          <w:rFonts w:ascii="Palatino Linotype" w:hAnsi="Palatino Linotype" w:cs="Arial"/>
        </w:rPr>
        <w:t xml:space="preserve">el artículo 36 de la Ley de la materia, no se desprende que este Instituto tenga facultades para pronunciarse sobre las mismas.  </w:t>
      </w:r>
    </w:p>
    <w:p w:rsidR="00B93F97" w:rsidRDefault="00B93F97" w:rsidP="00B93F97">
      <w:pPr>
        <w:spacing w:line="360" w:lineRule="auto"/>
        <w:jc w:val="both"/>
        <w:rPr>
          <w:rFonts w:ascii="Palatino Linotype" w:hAnsi="Palatino Linotype" w:cs="Arial"/>
        </w:rPr>
      </w:pPr>
    </w:p>
    <w:p w:rsidR="00B93F97" w:rsidRPr="0004578D" w:rsidRDefault="00B93F97" w:rsidP="00B93F97">
      <w:pPr>
        <w:spacing w:line="360" w:lineRule="auto"/>
        <w:jc w:val="both"/>
        <w:rPr>
          <w:rFonts w:ascii="Palatino Linotype" w:hAnsi="Palatino Linotype" w:cs="Arial"/>
          <w:sz w:val="14"/>
        </w:rPr>
      </w:pPr>
    </w:p>
    <w:p w:rsidR="0076073E" w:rsidRDefault="0076073E" w:rsidP="00B93F97">
      <w:pPr>
        <w:spacing w:line="276" w:lineRule="auto"/>
        <w:jc w:val="center"/>
        <w:rPr>
          <w:rFonts w:ascii="Palatino Linotype" w:hAnsi="Palatino Linotype" w:cs="Arial"/>
          <w:b/>
        </w:rPr>
      </w:pPr>
    </w:p>
    <w:p w:rsidR="00B93F97" w:rsidRDefault="00B93F97" w:rsidP="00B93F97">
      <w:pPr>
        <w:spacing w:line="276" w:lineRule="auto"/>
        <w:jc w:val="center"/>
        <w:rPr>
          <w:rFonts w:ascii="Palatino Linotype" w:hAnsi="Palatino Linotype" w:cs="Arial"/>
          <w:b/>
        </w:rPr>
      </w:pPr>
      <w:r w:rsidRPr="0061470D">
        <w:rPr>
          <w:rFonts w:ascii="Palatino Linotype" w:hAnsi="Palatino Linotype" w:cs="Arial"/>
          <w:b/>
        </w:rPr>
        <w:t xml:space="preserve">EVA ABAID YAPUR </w:t>
      </w:r>
    </w:p>
    <w:p w:rsidR="00B93F97" w:rsidRDefault="00B93F97" w:rsidP="00B93F97">
      <w:pPr>
        <w:spacing w:line="276" w:lineRule="auto"/>
        <w:jc w:val="center"/>
        <w:rPr>
          <w:rFonts w:ascii="Palatino Linotype" w:hAnsi="Palatino Linotype" w:cs="Arial"/>
          <w:b/>
        </w:rPr>
      </w:pPr>
      <w:r w:rsidRPr="0061470D">
        <w:rPr>
          <w:rFonts w:ascii="Palatino Linotype" w:hAnsi="Palatino Linotype" w:cs="Arial"/>
          <w:b/>
        </w:rPr>
        <w:t>COMISIONADA</w:t>
      </w:r>
    </w:p>
    <w:p w:rsidR="0004578D" w:rsidRDefault="0004578D" w:rsidP="00B93F97">
      <w:pPr>
        <w:spacing w:line="276" w:lineRule="auto"/>
        <w:jc w:val="center"/>
        <w:rPr>
          <w:rFonts w:ascii="Palatino Linotype" w:hAnsi="Palatino Linotype" w:cs="Arial"/>
          <w:b/>
        </w:rPr>
      </w:pPr>
      <w:r>
        <w:rPr>
          <w:rFonts w:ascii="Palatino Linotype" w:hAnsi="Palatino Linotype" w:cs="Arial"/>
          <w:b/>
        </w:rPr>
        <w:t>(RÚBRICA)</w:t>
      </w:r>
    </w:p>
    <w:p w:rsidR="0076073E" w:rsidRDefault="0076073E" w:rsidP="00B93F97">
      <w:pPr>
        <w:jc w:val="both"/>
        <w:rPr>
          <w:rFonts w:ascii="Palatino Linotype" w:hAnsi="Palatino Linotype" w:cs="Arial"/>
          <w:sz w:val="20"/>
          <w:szCs w:val="20"/>
        </w:rPr>
      </w:pPr>
    </w:p>
    <w:p w:rsidR="00B93F97" w:rsidRDefault="00B93F97" w:rsidP="00B93F97">
      <w:pPr>
        <w:jc w:val="both"/>
        <w:rPr>
          <w:rFonts w:ascii="Palatino Linotype" w:hAnsi="Palatino Linotype" w:cs="Arial"/>
          <w:sz w:val="20"/>
          <w:szCs w:val="20"/>
        </w:rPr>
      </w:pPr>
      <w:r>
        <w:rPr>
          <w:rFonts w:ascii="Palatino Linotype" w:hAnsi="Palatino Linotype" w:cs="Arial"/>
          <w:sz w:val="20"/>
          <w:szCs w:val="20"/>
        </w:rPr>
        <w:t>E</w:t>
      </w:r>
      <w:r w:rsidRPr="00F47378">
        <w:rPr>
          <w:rFonts w:ascii="Palatino Linotype" w:hAnsi="Palatino Linotype" w:cs="Arial"/>
          <w:sz w:val="20"/>
          <w:szCs w:val="20"/>
        </w:rPr>
        <w:t>sta hoja corresponde a</w:t>
      </w:r>
      <w:r>
        <w:rPr>
          <w:rFonts w:ascii="Palatino Linotype" w:hAnsi="Palatino Linotype" w:cs="Arial"/>
          <w:sz w:val="20"/>
          <w:szCs w:val="20"/>
        </w:rPr>
        <w:t xml:space="preserve"> </w:t>
      </w:r>
      <w:r w:rsidRPr="00F47378">
        <w:rPr>
          <w:rFonts w:ascii="Palatino Linotype" w:hAnsi="Palatino Linotype" w:cs="Arial"/>
          <w:sz w:val="20"/>
          <w:szCs w:val="20"/>
        </w:rPr>
        <w:t>l</w:t>
      </w:r>
      <w:r>
        <w:rPr>
          <w:rFonts w:ascii="Palatino Linotype" w:hAnsi="Palatino Linotype" w:cs="Arial"/>
          <w:sz w:val="20"/>
          <w:szCs w:val="20"/>
        </w:rPr>
        <w:t xml:space="preserve">a opinión particular </w:t>
      </w:r>
      <w:r w:rsidRPr="00F47378">
        <w:rPr>
          <w:rFonts w:ascii="Palatino Linotype" w:hAnsi="Palatino Linotype" w:cs="Arial"/>
          <w:sz w:val="20"/>
          <w:szCs w:val="20"/>
        </w:rPr>
        <w:t>de la resolución de</w:t>
      </w:r>
      <w:r>
        <w:rPr>
          <w:rFonts w:ascii="Palatino Linotype" w:hAnsi="Palatino Linotype" w:cs="Arial"/>
          <w:sz w:val="20"/>
          <w:szCs w:val="20"/>
        </w:rPr>
        <w:t>l</w:t>
      </w:r>
      <w:r w:rsidRPr="00F47378">
        <w:rPr>
          <w:rFonts w:ascii="Palatino Linotype" w:hAnsi="Palatino Linotype" w:cs="Arial"/>
          <w:sz w:val="20"/>
          <w:szCs w:val="20"/>
        </w:rPr>
        <w:t xml:space="preserve"> </w:t>
      </w:r>
      <w:r>
        <w:rPr>
          <w:rFonts w:ascii="Palatino Linotype" w:hAnsi="Palatino Linotype" w:cs="Arial"/>
          <w:sz w:val="20"/>
          <w:szCs w:val="20"/>
        </w:rPr>
        <w:t>uno de agosto de dos mil dieciocho</w:t>
      </w:r>
      <w:r w:rsidRPr="00F47378">
        <w:rPr>
          <w:rFonts w:ascii="Palatino Linotype" w:hAnsi="Palatino Linotype" w:cs="Arial"/>
          <w:sz w:val="20"/>
          <w:szCs w:val="20"/>
        </w:rPr>
        <w:t xml:space="preserve">, emitida en </w:t>
      </w:r>
      <w:r>
        <w:rPr>
          <w:rFonts w:ascii="Palatino Linotype" w:hAnsi="Palatino Linotype" w:cs="Arial"/>
          <w:sz w:val="20"/>
          <w:szCs w:val="20"/>
        </w:rPr>
        <w:t>e</w:t>
      </w:r>
      <w:r w:rsidRPr="00F47378">
        <w:rPr>
          <w:rFonts w:ascii="Palatino Linotype" w:hAnsi="Palatino Linotype" w:cs="Arial"/>
          <w:sz w:val="20"/>
          <w:szCs w:val="20"/>
        </w:rPr>
        <w:t>l recurso de revisión 0</w:t>
      </w:r>
      <w:r>
        <w:rPr>
          <w:rFonts w:ascii="Palatino Linotype" w:hAnsi="Palatino Linotype" w:cs="Arial"/>
          <w:sz w:val="20"/>
          <w:szCs w:val="20"/>
        </w:rPr>
        <w:t>1709</w:t>
      </w:r>
      <w:r w:rsidRPr="00F47378">
        <w:rPr>
          <w:rFonts w:ascii="Palatino Linotype" w:hAnsi="Palatino Linotype" w:cs="Arial"/>
          <w:sz w:val="20"/>
          <w:szCs w:val="20"/>
        </w:rPr>
        <w:t>/INFOEM/</w:t>
      </w:r>
      <w:r>
        <w:rPr>
          <w:rFonts w:ascii="Palatino Linotype" w:hAnsi="Palatino Linotype" w:cs="Arial"/>
          <w:sz w:val="20"/>
          <w:szCs w:val="20"/>
        </w:rPr>
        <w:t>IP</w:t>
      </w:r>
      <w:r w:rsidRPr="00F47378">
        <w:rPr>
          <w:rFonts w:ascii="Palatino Linotype" w:hAnsi="Palatino Linotype" w:cs="Arial"/>
          <w:sz w:val="20"/>
          <w:szCs w:val="20"/>
        </w:rPr>
        <w:t>/RR/201</w:t>
      </w:r>
      <w:r>
        <w:rPr>
          <w:rFonts w:ascii="Palatino Linotype" w:hAnsi="Palatino Linotype" w:cs="Arial"/>
          <w:sz w:val="20"/>
          <w:szCs w:val="20"/>
        </w:rPr>
        <w:t>8.</w:t>
      </w:r>
    </w:p>
    <w:p w:rsidR="0076073E" w:rsidRPr="0076073E" w:rsidRDefault="0076073E" w:rsidP="00B93F97">
      <w:pPr>
        <w:jc w:val="both"/>
        <w:rPr>
          <w:rFonts w:ascii="Palatino Linotype" w:hAnsi="Palatino Linotype" w:cs="Arial"/>
          <w:sz w:val="8"/>
          <w:szCs w:val="20"/>
        </w:rPr>
      </w:pPr>
    </w:p>
    <w:p w:rsidR="00C76ACA" w:rsidRPr="0036224B" w:rsidRDefault="00B93F97" w:rsidP="0036224B">
      <w:pPr>
        <w:jc w:val="both"/>
        <w:rPr>
          <w:rFonts w:ascii="Palatino Linotype" w:hAnsi="Palatino Linotype" w:cs="Arial"/>
          <w:sz w:val="20"/>
          <w:szCs w:val="20"/>
        </w:rPr>
      </w:pPr>
      <w:r>
        <w:rPr>
          <w:rFonts w:ascii="Palatino Linotype" w:hAnsi="Palatino Linotype" w:cs="Arial"/>
          <w:sz w:val="20"/>
        </w:rPr>
        <w:t>YSM/EJCA</w:t>
      </w:r>
    </w:p>
    <w:sectPr w:rsidR="00C76ACA" w:rsidRPr="0036224B" w:rsidSect="00422881">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789" w:rsidRDefault="009B7789" w:rsidP="00C80F8C">
      <w:r>
        <w:separator/>
      </w:r>
    </w:p>
  </w:endnote>
  <w:endnote w:type="continuationSeparator" w:id="0">
    <w:p w:rsidR="009B7789" w:rsidRDefault="009B77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Pr="00F12350" w:rsidRDefault="0057457A" w:rsidP="005324BC">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4578D">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4578D">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rsidR="0057457A" w:rsidRDefault="0057457A" w:rsidP="005324BC">
    <w:pPr>
      <w:pStyle w:val="Piedepgina"/>
      <w:jc w:val="right"/>
    </w:pPr>
  </w:p>
  <w:p w:rsidR="00422881" w:rsidRDefault="00422881" w:rsidP="005324BC">
    <w:pPr>
      <w:pStyle w:val="Piedepgina"/>
      <w:jc w:val="right"/>
    </w:pPr>
  </w:p>
  <w:p w:rsidR="00422881" w:rsidRDefault="00422881" w:rsidP="005324BC">
    <w:pPr>
      <w:pStyle w:val="Piedepgina"/>
      <w:jc w:val="right"/>
    </w:pPr>
  </w:p>
  <w:p w:rsidR="00422881" w:rsidRDefault="00422881" w:rsidP="005324BC">
    <w:pPr>
      <w:pStyle w:val="Piedepgina"/>
      <w:jc w:val="right"/>
    </w:pPr>
  </w:p>
  <w:p w:rsidR="00422881" w:rsidRDefault="00422881"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789" w:rsidRDefault="009B7789" w:rsidP="00C80F8C">
      <w:r>
        <w:separator/>
      </w:r>
    </w:p>
  </w:footnote>
  <w:footnote w:type="continuationSeparator" w:id="0">
    <w:p w:rsidR="009B7789" w:rsidRDefault="009B778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9B778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6" o:spid="_x0000_s2051" type="#_x0000_t136" style="position:absolute;margin-left:0;margin-top:0;width:632.6pt;height:70.25pt;rotation:315;z-index:-251654144;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r w:rsidR="0026525A">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2581275" r="0" b="237744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6525A" w:rsidRDefault="0026525A"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26525A" w:rsidRDefault="0026525A" w:rsidP="0026525A">
                    <w:pPr>
                      <w:pStyle w:val="NormalWeb"/>
                      <w:spacing w:before="0" w:beforeAutospacing="0" w:after="0" w:afterAutospacing="0"/>
                      <w:jc w:val="center"/>
                    </w:pPr>
                    <w:r>
                      <w:rPr>
                        <w:rFonts w:ascii="Palatino Linotype" w:hAnsi="Palatino Linotype"/>
                        <w:color w:val="FFAFAB"/>
                        <w:sz w:val="2"/>
                        <w:szCs w:val="2"/>
                        <w14:textFill>
                          <w14:solidFill>
                            <w14:srgbClr w14:val="FFAFAB">
                              <w14:alpha w14:val="50000"/>
                            </w14:srgbClr>
                          </w14:solidFill>
                        </w14:textFill>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2FD" w:rsidRDefault="00921925"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1BE6E181" wp14:editId="0365DCA5">
          <wp:simplePos x="0" y="0"/>
          <wp:positionH relativeFrom="page">
            <wp:align>right</wp:align>
          </wp:positionH>
          <wp:positionV relativeFrom="paragraph">
            <wp:posOffset>-357470</wp:posOffset>
          </wp:positionV>
          <wp:extent cx="7604125" cy="99034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anchor>
      </w:drawing>
    </w:r>
  </w:p>
  <w:p w:rsidR="0057457A" w:rsidRDefault="0057457A" w:rsidP="009832FD">
    <w:pPr>
      <w:pStyle w:val="Encabezado"/>
      <w:tabs>
        <w:tab w:val="clear" w:pos="4252"/>
        <w:tab w:val="clear" w:pos="8504"/>
        <w:tab w:val="left" w:pos="2326"/>
      </w:tabs>
      <w:jc w:val="right"/>
      <w:rPr>
        <w:rFonts w:ascii="Palatino Linotype" w:hAnsi="Palatino Linotype"/>
      </w:rPr>
    </w:pPr>
    <w:r w:rsidRPr="006F01F2">
      <w:rPr>
        <w:rFonts w:ascii="Palatino Linotype" w:hAnsi="Palatino Linotype" w:cs="Arial"/>
        <w:sz w:val="20"/>
        <w:szCs w:val="20"/>
      </w:rPr>
      <w:t>OPINIÓN PARTICULAR</w:t>
    </w:r>
  </w:p>
  <w:p w:rsidR="0057457A" w:rsidRDefault="0057457A" w:rsidP="00403F62">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6578E6" w:rsidRPr="006578E6">
      <w:rPr>
        <w:rFonts w:ascii="Palatino Linotype" w:hAnsi="Palatino Linotype" w:cs="Arial"/>
        <w:sz w:val="20"/>
        <w:szCs w:val="20"/>
      </w:rPr>
      <w:t>01709/INFOEM/IP/RR/2018</w:t>
    </w:r>
  </w:p>
  <w:p w:rsidR="0057457A" w:rsidRDefault="0057457A" w:rsidP="00403F62">
    <w:pPr>
      <w:pStyle w:val="Encabezado"/>
      <w:tabs>
        <w:tab w:val="clear" w:pos="4252"/>
        <w:tab w:val="clear" w:pos="8504"/>
        <w:tab w:val="left" w:pos="2326"/>
      </w:tabs>
      <w:jc w:val="right"/>
      <w:rPr>
        <w:rFonts w:ascii="Palatino Linotype" w:hAnsi="Palatino Linotype" w:cs="Arial"/>
        <w:sz w:val="20"/>
        <w:szCs w:val="20"/>
      </w:rPr>
    </w:pPr>
  </w:p>
  <w:p w:rsidR="00422881" w:rsidRDefault="00422881" w:rsidP="00403F62">
    <w:pPr>
      <w:pStyle w:val="Encabezado"/>
      <w:tabs>
        <w:tab w:val="clear" w:pos="4252"/>
        <w:tab w:val="clear" w:pos="8504"/>
        <w:tab w:val="left" w:pos="2326"/>
      </w:tabs>
      <w:jc w:val="right"/>
      <w:rPr>
        <w:rFonts w:ascii="Palatino Linotype" w:hAnsi="Palatino Linotype" w:cs="Arial"/>
        <w:sz w:val="20"/>
        <w:szCs w:val="20"/>
      </w:rPr>
    </w:pPr>
  </w:p>
  <w:p w:rsidR="00422881" w:rsidRPr="005C7B63" w:rsidRDefault="009B7789"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7" o:spid="_x0000_s2052" type="#_x0000_t136" style="position:absolute;left:0;text-align:left;margin-left:0;margin-top:0;width:632.6pt;height:61.45pt;rotation:315;z-index:-251652096;mso-position-horizontal:center;mso-position-horizontal-relative:margin;mso-position-vertical:center;mso-position-vertical-relative:margin" o:allowincell="f" fillcolor="#bfbfbf [2412]" stroked="f">
          <v:fill opacity=".5"/>
          <v:textpath style="font-family:&quot;Times New Roman&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57A" w:rsidRDefault="009B778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20765" o:spid="_x0000_s2050" type="#_x0000_t136" style="position:absolute;margin-left:0;margin-top:0;width:632.6pt;height:70.25pt;rotation:315;z-index:-251656192;mso-position-horizontal:center;mso-position-horizontal-relative:margin;mso-position-vertical:center;mso-position-vertical-relative:margin" o:allowincell="f" fillcolor="silver" stroked="f">
          <v:fill opacity=".5"/>
          <v:textpath style="font-family:&quot;Times New Roman&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15:restartNumberingAfterBreak="0">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5" w15:restartNumberingAfterBreak="0">
    <w:nsid w:val="296E1976"/>
    <w:multiLevelType w:val="hybridMultilevel"/>
    <w:tmpl w:val="8920FF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7" w15:restartNumberingAfterBreak="0">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7CD4B78"/>
    <w:multiLevelType w:val="hybridMultilevel"/>
    <w:tmpl w:val="E2B4C9B0"/>
    <w:lvl w:ilvl="0" w:tplc="4D34451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4"/>
  </w:num>
  <w:num w:numId="3">
    <w:abstractNumId w:val="1"/>
  </w:num>
  <w:num w:numId="4">
    <w:abstractNumId w:val="17"/>
  </w:num>
  <w:num w:numId="5">
    <w:abstractNumId w:val="18"/>
  </w:num>
  <w:num w:numId="6">
    <w:abstractNumId w:val="3"/>
  </w:num>
  <w:num w:numId="7">
    <w:abstractNumId w:val="19"/>
  </w:num>
  <w:num w:numId="8">
    <w:abstractNumId w:val="11"/>
  </w:num>
  <w:num w:numId="9">
    <w:abstractNumId w:val="6"/>
  </w:num>
  <w:num w:numId="10">
    <w:abstractNumId w:val="9"/>
  </w:num>
  <w:num w:numId="11">
    <w:abstractNumId w:val="7"/>
  </w:num>
  <w:num w:numId="12">
    <w:abstractNumId w:val="13"/>
  </w:num>
  <w:num w:numId="13">
    <w:abstractNumId w:val="8"/>
  </w:num>
  <w:num w:numId="14">
    <w:abstractNumId w:val="16"/>
  </w:num>
  <w:num w:numId="15">
    <w:abstractNumId w:val="2"/>
  </w:num>
  <w:num w:numId="16">
    <w:abstractNumId w:val="12"/>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15"/>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9A5"/>
    <w:rsid w:val="000226B6"/>
    <w:rsid w:val="00023BCA"/>
    <w:rsid w:val="0003043F"/>
    <w:rsid w:val="00035E4F"/>
    <w:rsid w:val="00037C04"/>
    <w:rsid w:val="0004578D"/>
    <w:rsid w:val="00072366"/>
    <w:rsid w:val="0008542A"/>
    <w:rsid w:val="000914CB"/>
    <w:rsid w:val="00092A25"/>
    <w:rsid w:val="00092EAB"/>
    <w:rsid w:val="00096EF4"/>
    <w:rsid w:val="000A068A"/>
    <w:rsid w:val="000A4864"/>
    <w:rsid w:val="000B377B"/>
    <w:rsid w:val="000B3FFD"/>
    <w:rsid w:val="000B44ED"/>
    <w:rsid w:val="000B5418"/>
    <w:rsid w:val="000C4453"/>
    <w:rsid w:val="000D0725"/>
    <w:rsid w:val="000E003C"/>
    <w:rsid w:val="000E2519"/>
    <w:rsid w:val="000F63AC"/>
    <w:rsid w:val="00101849"/>
    <w:rsid w:val="00103B42"/>
    <w:rsid w:val="0010542B"/>
    <w:rsid w:val="00142BB1"/>
    <w:rsid w:val="00146D94"/>
    <w:rsid w:val="001567A7"/>
    <w:rsid w:val="001713C8"/>
    <w:rsid w:val="001937F3"/>
    <w:rsid w:val="001938A6"/>
    <w:rsid w:val="001977F5"/>
    <w:rsid w:val="001A02E0"/>
    <w:rsid w:val="001A547E"/>
    <w:rsid w:val="001A6F0D"/>
    <w:rsid w:val="001B1CDE"/>
    <w:rsid w:val="001C5550"/>
    <w:rsid w:val="001D15A5"/>
    <w:rsid w:val="001D5E1E"/>
    <w:rsid w:val="001E0509"/>
    <w:rsid w:val="001E26F5"/>
    <w:rsid w:val="001F0303"/>
    <w:rsid w:val="001F15CB"/>
    <w:rsid w:val="001F212D"/>
    <w:rsid w:val="00205F45"/>
    <w:rsid w:val="002101AA"/>
    <w:rsid w:val="00215B17"/>
    <w:rsid w:val="00225A4F"/>
    <w:rsid w:val="002308DA"/>
    <w:rsid w:val="002310A1"/>
    <w:rsid w:val="0023751A"/>
    <w:rsid w:val="0025147C"/>
    <w:rsid w:val="002617AD"/>
    <w:rsid w:val="0026525A"/>
    <w:rsid w:val="0026758B"/>
    <w:rsid w:val="0028418D"/>
    <w:rsid w:val="00285B02"/>
    <w:rsid w:val="00287747"/>
    <w:rsid w:val="002940F8"/>
    <w:rsid w:val="00294B2B"/>
    <w:rsid w:val="002A21F6"/>
    <w:rsid w:val="002C7B14"/>
    <w:rsid w:val="002D2274"/>
    <w:rsid w:val="002E0890"/>
    <w:rsid w:val="002E34EE"/>
    <w:rsid w:val="00307731"/>
    <w:rsid w:val="003111C4"/>
    <w:rsid w:val="00324535"/>
    <w:rsid w:val="00340EB1"/>
    <w:rsid w:val="003609D7"/>
    <w:rsid w:val="0036224B"/>
    <w:rsid w:val="003802C8"/>
    <w:rsid w:val="003861BA"/>
    <w:rsid w:val="00391CA7"/>
    <w:rsid w:val="003B20F8"/>
    <w:rsid w:val="003B593F"/>
    <w:rsid w:val="003D2AEC"/>
    <w:rsid w:val="003F7E9C"/>
    <w:rsid w:val="00403F62"/>
    <w:rsid w:val="00422881"/>
    <w:rsid w:val="004240D8"/>
    <w:rsid w:val="00424723"/>
    <w:rsid w:val="004309EF"/>
    <w:rsid w:val="0043608E"/>
    <w:rsid w:val="00451AF2"/>
    <w:rsid w:val="00463DB7"/>
    <w:rsid w:val="00465383"/>
    <w:rsid w:val="00472C7C"/>
    <w:rsid w:val="00487324"/>
    <w:rsid w:val="004A4621"/>
    <w:rsid w:val="004B380D"/>
    <w:rsid w:val="004C27B7"/>
    <w:rsid w:val="004C5ABD"/>
    <w:rsid w:val="004D0A26"/>
    <w:rsid w:val="004D22F6"/>
    <w:rsid w:val="004E0226"/>
    <w:rsid w:val="0050340C"/>
    <w:rsid w:val="00510881"/>
    <w:rsid w:val="005243AD"/>
    <w:rsid w:val="005324BC"/>
    <w:rsid w:val="005335D4"/>
    <w:rsid w:val="00566800"/>
    <w:rsid w:val="00567778"/>
    <w:rsid w:val="00567C33"/>
    <w:rsid w:val="00573EBE"/>
    <w:rsid w:val="0057457A"/>
    <w:rsid w:val="00575235"/>
    <w:rsid w:val="0057790F"/>
    <w:rsid w:val="00580993"/>
    <w:rsid w:val="00580EAD"/>
    <w:rsid w:val="00582D73"/>
    <w:rsid w:val="00591DFC"/>
    <w:rsid w:val="005A049C"/>
    <w:rsid w:val="005A0F2C"/>
    <w:rsid w:val="005C172D"/>
    <w:rsid w:val="005C2599"/>
    <w:rsid w:val="005C7A11"/>
    <w:rsid w:val="005C7B63"/>
    <w:rsid w:val="005D1946"/>
    <w:rsid w:val="005D1E1D"/>
    <w:rsid w:val="00604600"/>
    <w:rsid w:val="006062B2"/>
    <w:rsid w:val="00620925"/>
    <w:rsid w:val="0062767D"/>
    <w:rsid w:val="006300B5"/>
    <w:rsid w:val="006316B8"/>
    <w:rsid w:val="00634485"/>
    <w:rsid w:val="00634CA5"/>
    <w:rsid w:val="006414DC"/>
    <w:rsid w:val="00644976"/>
    <w:rsid w:val="00650453"/>
    <w:rsid w:val="006524CF"/>
    <w:rsid w:val="006578E6"/>
    <w:rsid w:val="00684A8A"/>
    <w:rsid w:val="006967B2"/>
    <w:rsid w:val="00696A45"/>
    <w:rsid w:val="006B79E8"/>
    <w:rsid w:val="006D186F"/>
    <w:rsid w:val="006D5B28"/>
    <w:rsid w:val="006D6606"/>
    <w:rsid w:val="006E157D"/>
    <w:rsid w:val="006E2751"/>
    <w:rsid w:val="006E4CF8"/>
    <w:rsid w:val="006E51A5"/>
    <w:rsid w:val="006E6389"/>
    <w:rsid w:val="006F01F2"/>
    <w:rsid w:val="006F0882"/>
    <w:rsid w:val="006F30F8"/>
    <w:rsid w:val="00704D94"/>
    <w:rsid w:val="00732089"/>
    <w:rsid w:val="00733AFC"/>
    <w:rsid w:val="00736525"/>
    <w:rsid w:val="00736C06"/>
    <w:rsid w:val="007573BA"/>
    <w:rsid w:val="00760570"/>
    <w:rsid w:val="0076073E"/>
    <w:rsid w:val="00780218"/>
    <w:rsid w:val="00783B29"/>
    <w:rsid w:val="00784211"/>
    <w:rsid w:val="00792AFB"/>
    <w:rsid w:val="00793EE0"/>
    <w:rsid w:val="007A6E3A"/>
    <w:rsid w:val="007C1316"/>
    <w:rsid w:val="007C1C2C"/>
    <w:rsid w:val="007C2428"/>
    <w:rsid w:val="007C5506"/>
    <w:rsid w:val="007D0EEA"/>
    <w:rsid w:val="007D2064"/>
    <w:rsid w:val="007D5A96"/>
    <w:rsid w:val="007E1C0C"/>
    <w:rsid w:val="007E40BE"/>
    <w:rsid w:val="007F71A7"/>
    <w:rsid w:val="008004AA"/>
    <w:rsid w:val="008010D9"/>
    <w:rsid w:val="00833697"/>
    <w:rsid w:val="00845965"/>
    <w:rsid w:val="008517C8"/>
    <w:rsid w:val="008520AA"/>
    <w:rsid w:val="008673A7"/>
    <w:rsid w:val="00892AFC"/>
    <w:rsid w:val="008A43EA"/>
    <w:rsid w:val="008A50D1"/>
    <w:rsid w:val="008A5F96"/>
    <w:rsid w:val="008C23F7"/>
    <w:rsid w:val="008C3C68"/>
    <w:rsid w:val="008C5A02"/>
    <w:rsid w:val="008D1526"/>
    <w:rsid w:val="008D6107"/>
    <w:rsid w:val="008D66D7"/>
    <w:rsid w:val="008D6B7A"/>
    <w:rsid w:val="008E332C"/>
    <w:rsid w:val="00901E88"/>
    <w:rsid w:val="009108D0"/>
    <w:rsid w:val="009165A8"/>
    <w:rsid w:val="0092126C"/>
    <w:rsid w:val="00921925"/>
    <w:rsid w:val="0092514A"/>
    <w:rsid w:val="0093568E"/>
    <w:rsid w:val="00940BEA"/>
    <w:rsid w:val="00951244"/>
    <w:rsid w:val="009542FB"/>
    <w:rsid w:val="00956BDB"/>
    <w:rsid w:val="009630DF"/>
    <w:rsid w:val="00964064"/>
    <w:rsid w:val="009723C2"/>
    <w:rsid w:val="009723C4"/>
    <w:rsid w:val="00973581"/>
    <w:rsid w:val="00974FD2"/>
    <w:rsid w:val="00975EB9"/>
    <w:rsid w:val="00977DD3"/>
    <w:rsid w:val="009832FD"/>
    <w:rsid w:val="009A0480"/>
    <w:rsid w:val="009B62D8"/>
    <w:rsid w:val="009B6F98"/>
    <w:rsid w:val="009B7789"/>
    <w:rsid w:val="009C4C67"/>
    <w:rsid w:val="009D3EB8"/>
    <w:rsid w:val="009D5055"/>
    <w:rsid w:val="009E039B"/>
    <w:rsid w:val="009E0802"/>
    <w:rsid w:val="009E22E8"/>
    <w:rsid w:val="009E405E"/>
    <w:rsid w:val="009F0DA7"/>
    <w:rsid w:val="00A01A1B"/>
    <w:rsid w:val="00A07BD2"/>
    <w:rsid w:val="00A11EBA"/>
    <w:rsid w:val="00A156A9"/>
    <w:rsid w:val="00A226D9"/>
    <w:rsid w:val="00A26944"/>
    <w:rsid w:val="00A542B4"/>
    <w:rsid w:val="00A574C6"/>
    <w:rsid w:val="00A81140"/>
    <w:rsid w:val="00A846F3"/>
    <w:rsid w:val="00A84B67"/>
    <w:rsid w:val="00A91B6C"/>
    <w:rsid w:val="00A92568"/>
    <w:rsid w:val="00AA144B"/>
    <w:rsid w:val="00AB221B"/>
    <w:rsid w:val="00AD02DB"/>
    <w:rsid w:val="00AF358D"/>
    <w:rsid w:val="00AF49E9"/>
    <w:rsid w:val="00AF6A7E"/>
    <w:rsid w:val="00AF7CAE"/>
    <w:rsid w:val="00B00539"/>
    <w:rsid w:val="00B00667"/>
    <w:rsid w:val="00B0535B"/>
    <w:rsid w:val="00B13ACE"/>
    <w:rsid w:val="00B1604C"/>
    <w:rsid w:val="00B246EC"/>
    <w:rsid w:val="00B337A5"/>
    <w:rsid w:val="00B50783"/>
    <w:rsid w:val="00B5149E"/>
    <w:rsid w:val="00B53290"/>
    <w:rsid w:val="00B56D72"/>
    <w:rsid w:val="00B6062A"/>
    <w:rsid w:val="00B62B22"/>
    <w:rsid w:val="00B70CA4"/>
    <w:rsid w:val="00B81F01"/>
    <w:rsid w:val="00B87F60"/>
    <w:rsid w:val="00B93F97"/>
    <w:rsid w:val="00B96818"/>
    <w:rsid w:val="00BA5829"/>
    <w:rsid w:val="00BA6D52"/>
    <w:rsid w:val="00BB013F"/>
    <w:rsid w:val="00BB28D1"/>
    <w:rsid w:val="00BB2FA1"/>
    <w:rsid w:val="00BC0AA8"/>
    <w:rsid w:val="00BC19C2"/>
    <w:rsid w:val="00BD0990"/>
    <w:rsid w:val="00BD3496"/>
    <w:rsid w:val="00BD7483"/>
    <w:rsid w:val="00BE1D4A"/>
    <w:rsid w:val="00BF0778"/>
    <w:rsid w:val="00BF336F"/>
    <w:rsid w:val="00C078D4"/>
    <w:rsid w:val="00C23828"/>
    <w:rsid w:val="00C31E16"/>
    <w:rsid w:val="00C330FD"/>
    <w:rsid w:val="00C33BF1"/>
    <w:rsid w:val="00C34C32"/>
    <w:rsid w:val="00C4428C"/>
    <w:rsid w:val="00C55908"/>
    <w:rsid w:val="00C60869"/>
    <w:rsid w:val="00C70918"/>
    <w:rsid w:val="00C7625E"/>
    <w:rsid w:val="00C76ACA"/>
    <w:rsid w:val="00C80F8C"/>
    <w:rsid w:val="00C85352"/>
    <w:rsid w:val="00C93BF6"/>
    <w:rsid w:val="00CA572E"/>
    <w:rsid w:val="00CB3265"/>
    <w:rsid w:val="00CB5775"/>
    <w:rsid w:val="00CB57FF"/>
    <w:rsid w:val="00CC24C8"/>
    <w:rsid w:val="00CC5E11"/>
    <w:rsid w:val="00CE6FA4"/>
    <w:rsid w:val="00CF30E8"/>
    <w:rsid w:val="00D01343"/>
    <w:rsid w:val="00D45756"/>
    <w:rsid w:val="00D80F1A"/>
    <w:rsid w:val="00D8440B"/>
    <w:rsid w:val="00DA69EB"/>
    <w:rsid w:val="00DB2A4B"/>
    <w:rsid w:val="00DB388E"/>
    <w:rsid w:val="00DB415A"/>
    <w:rsid w:val="00DB6375"/>
    <w:rsid w:val="00DC36A3"/>
    <w:rsid w:val="00DD425E"/>
    <w:rsid w:val="00DD72B7"/>
    <w:rsid w:val="00DF04EA"/>
    <w:rsid w:val="00DF0719"/>
    <w:rsid w:val="00DF3F6A"/>
    <w:rsid w:val="00E14C43"/>
    <w:rsid w:val="00E506CD"/>
    <w:rsid w:val="00E50A65"/>
    <w:rsid w:val="00E5337B"/>
    <w:rsid w:val="00E665DE"/>
    <w:rsid w:val="00E822A8"/>
    <w:rsid w:val="00E95C82"/>
    <w:rsid w:val="00EB107B"/>
    <w:rsid w:val="00EC5715"/>
    <w:rsid w:val="00ED2713"/>
    <w:rsid w:val="00EE27D0"/>
    <w:rsid w:val="00EE54AD"/>
    <w:rsid w:val="00EE638A"/>
    <w:rsid w:val="00EE7A92"/>
    <w:rsid w:val="00EE7DB2"/>
    <w:rsid w:val="00F1104D"/>
    <w:rsid w:val="00F17668"/>
    <w:rsid w:val="00F232A4"/>
    <w:rsid w:val="00F33971"/>
    <w:rsid w:val="00F345D4"/>
    <w:rsid w:val="00F467A8"/>
    <w:rsid w:val="00F524A3"/>
    <w:rsid w:val="00F56B3B"/>
    <w:rsid w:val="00F61203"/>
    <w:rsid w:val="00F62C80"/>
    <w:rsid w:val="00F740C8"/>
    <w:rsid w:val="00F74B57"/>
    <w:rsid w:val="00F758E9"/>
    <w:rsid w:val="00F86953"/>
    <w:rsid w:val="00F924C3"/>
    <w:rsid w:val="00FA4129"/>
    <w:rsid w:val="00FB0A4A"/>
    <w:rsid w:val="00FB48D6"/>
    <w:rsid w:val="00FC0554"/>
    <w:rsid w:val="00FC10A9"/>
    <w:rsid w:val="00FE7B3B"/>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A0B266E-E9BB-485D-8038-12B1FF57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basedOn w:val="Normal"/>
    <w:link w:val="PrrafodelistaCar"/>
    <w:uiPriority w:val="72"/>
    <w:qFormat/>
    <w:rsid w:val="00BA6D52"/>
    <w:pPr>
      <w:ind w:left="720"/>
      <w:contextualSpacing/>
    </w:pPr>
    <w:rPr>
      <w:rFonts w:eastAsia="Calibri"/>
    </w:rPr>
  </w:style>
  <w:style w:type="character" w:customStyle="1" w:styleId="PrrafodelistaCar">
    <w:name w:val="Párrafo de lista Car"/>
    <w:link w:val="Prrafodelista"/>
    <w:uiPriority w:val="72"/>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EF69-63B7-430C-ADC0-2E22C62DF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980</Words>
  <Characters>5391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2018-08-03T20:25:00Z</cp:lastPrinted>
  <dcterms:created xsi:type="dcterms:W3CDTF">2018-08-07T23:35:00Z</dcterms:created>
  <dcterms:modified xsi:type="dcterms:W3CDTF">2018-10-11T01:10:00Z</dcterms:modified>
</cp:coreProperties>
</file>